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安溪县市场监督管理局</w:t>
      </w:r>
    </w:p>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行政处罚决定书</w:t>
      </w:r>
    </w:p>
    <w:p w:rsidR="00175380" w:rsidRDefault="009A385E">
      <w:pPr>
        <w:pStyle w:val="p0"/>
        <w:spacing w:beforeLines="100" w:before="240" w:afterLines="100" w:after="24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安市监处罚</w:t>
      </w:r>
      <w:r w:rsidRPr="00531301">
        <w:rPr>
          <w:rFonts w:ascii="仿宋_GB2312" w:eastAsia="仿宋_GB2312" w:hAnsi="仿宋_GB2312" w:cs="仿宋_GB2312" w:hint="eastAsia"/>
          <w:sz w:val="32"/>
          <w:szCs w:val="32"/>
        </w:rPr>
        <w:t>〔2026〕</w:t>
      </w:r>
      <w:r w:rsidR="00531301" w:rsidRPr="00531301">
        <w:rPr>
          <w:rFonts w:ascii="仿宋_GB2312" w:eastAsia="仿宋_GB2312" w:hAnsi="仿宋_GB2312" w:cs="仿宋_GB2312"/>
          <w:sz w:val="32"/>
          <w:szCs w:val="32"/>
        </w:rPr>
        <w:t>104-</w:t>
      </w:r>
      <w:r w:rsidR="009D4C86">
        <w:rPr>
          <w:rFonts w:ascii="仿宋_GB2312" w:eastAsia="仿宋_GB2312" w:hAnsi="仿宋_GB2312" w:cs="仿宋_GB2312"/>
          <w:sz w:val="32"/>
          <w:szCs w:val="32"/>
        </w:rPr>
        <w:t>4</w:t>
      </w:r>
      <w:r w:rsidRPr="00531301">
        <w:rPr>
          <w:rFonts w:ascii="仿宋_GB2312" w:eastAsia="仿宋_GB2312" w:hAnsi="仿宋_GB2312" w:cs="仿宋_GB2312" w:hint="eastAsia"/>
          <w:sz w:val="32"/>
          <w:szCs w:val="32"/>
        </w:rPr>
        <w:t>号</w:t>
      </w:r>
    </w:p>
    <w:p w:rsidR="00175380" w:rsidRPr="00877561"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当事人：</w:t>
      </w:r>
      <w:bookmarkStart w:id="0" w:name="_GoBack"/>
      <w:r w:rsidR="009D4C86" w:rsidRPr="009D4C86">
        <w:rPr>
          <w:rFonts w:ascii="仿宋_GB2312" w:eastAsia="仿宋_GB2312" w:hAnsi="仿宋_GB2312" w:cs="仿宋_GB2312" w:hint="eastAsia"/>
          <w:sz w:val="32"/>
          <w:szCs w:val="32"/>
        </w:rPr>
        <w:t>泉州市苏灿信息科技有限公司</w:t>
      </w:r>
      <w:bookmarkEnd w:id="0"/>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主体资格证照名称：营业执照</w:t>
      </w:r>
    </w:p>
    <w:p w:rsidR="00877561"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统一社会信用代码：</w:t>
      </w:r>
      <w:r w:rsidR="009D4C86" w:rsidRPr="009D4C86">
        <w:rPr>
          <w:rFonts w:ascii="仿宋_GB2312" w:eastAsia="仿宋_GB2312" w:hAnsi="仿宋_GB2312" w:cs="仿宋_GB2312"/>
          <w:sz w:val="32"/>
          <w:szCs w:val="32"/>
        </w:rPr>
        <w:t>91350524MA359P0L6L</w:t>
      </w:r>
    </w:p>
    <w:p w:rsidR="00175380" w:rsidRDefault="009A385E">
      <w:pPr>
        <w:pStyle w:val="p0"/>
        <w:widowControl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住所：福建省泉州市安溪县</w:t>
      </w:r>
      <w:r w:rsidR="006841C9">
        <w:rPr>
          <w:rFonts w:ascii="仿宋_GB2312" w:eastAsia="仿宋_GB2312" w:hAnsi="仿宋_GB2312" w:cs="仿宋_GB2312" w:hint="eastAsia"/>
          <w:sz w:val="32"/>
          <w:szCs w:val="32"/>
        </w:rPr>
        <w:t>长卿镇</w:t>
      </w:r>
      <w:r w:rsidR="009D4C86">
        <w:rPr>
          <w:rFonts w:ascii="仿宋_GB2312" w:eastAsia="仿宋_GB2312" w:hAnsi="仿宋_GB2312" w:cs="仿宋_GB2312" w:hint="eastAsia"/>
          <w:sz w:val="32"/>
          <w:szCs w:val="32"/>
        </w:rPr>
        <w:t>长卿村</w:t>
      </w:r>
      <w:r w:rsidR="009D4C86">
        <w:rPr>
          <w:rFonts w:ascii="仿宋_GB2312" w:eastAsia="仿宋_GB2312" w:hAnsi="仿宋_GB2312" w:cs="仿宋_GB2312"/>
          <w:sz w:val="32"/>
          <w:szCs w:val="32"/>
        </w:rPr>
        <w:t>育才路</w:t>
      </w:r>
      <w:r w:rsidR="009D4C86">
        <w:rPr>
          <w:rFonts w:ascii="仿宋_GB2312" w:eastAsia="仿宋_GB2312" w:hAnsi="仿宋_GB2312" w:cs="仿宋_GB2312" w:hint="eastAsia"/>
          <w:sz w:val="32"/>
          <w:szCs w:val="32"/>
        </w:rPr>
        <w:t>20-4</w:t>
      </w:r>
      <w:r w:rsidR="00FE587B">
        <w:rPr>
          <w:rFonts w:ascii="仿宋_GB2312" w:eastAsia="仿宋_GB2312" w:hAnsi="仿宋_GB2312" w:cs="仿宋_GB2312" w:hint="eastAsia"/>
          <w:sz w:val="32"/>
          <w:szCs w:val="32"/>
        </w:rPr>
        <w:t>号</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w:t>
      </w:r>
      <w:r w:rsidR="009D4C86">
        <w:rPr>
          <w:rFonts w:ascii="仿宋_GB2312" w:eastAsia="仿宋_GB2312" w:hAnsi="仿宋_GB2312" w:cs="仿宋_GB2312" w:hint="eastAsia"/>
          <w:sz w:val="32"/>
          <w:szCs w:val="32"/>
        </w:rPr>
        <w:t>苏金灿</w:t>
      </w:r>
    </w:p>
    <w:p w:rsidR="00175380" w:rsidRDefault="00175380">
      <w:pPr>
        <w:pStyle w:val="p0"/>
        <w:widowControl w:val="0"/>
        <w:spacing w:line="560" w:lineRule="exact"/>
        <w:rPr>
          <w:rFonts w:ascii="仿宋_GB2312" w:eastAsia="仿宋_GB2312" w:hAnsi="仿宋_GB2312" w:cs="仿宋_GB2312"/>
          <w:sz w:val="32"/>
          <w:szCs w:val="32"/>
        </w:rPr>
      </w:pPr>
    </w:p>
    <w:p w:rsidR="00175380" w:rsidRDefault="009D4C86">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sz w:val="32"/>
          <w:szCs w:val="32"/>
        </w:rPr>
        <w:t>泉州市苏灿信息科技有限公司</w:t>
      </w:r>
      <w:r w:rsidR="009A385E">
        <w:rPr>
          <w:rFonts w:ascii="仿宋_GB2312" w:eastAsia="仿宋_GB2312" w:hAnsi="仿宋_GB2312" w:cs="仿宋_GB2312" w:hint="eastAsia"/>
          <w:sz w:val="32"/>
          <w:szCs w:val="32"/>
        </w:rPr>
        <w:t>因连续2年未按规定报送年度报告被列入经营异常名录</w:t>
      </w:r>
      <w:r w:rsidR="00863D87">
        <w:rPr>
          <w:rFonts w:ascii="仿宋_GB2312" w:eastAsia="仿宋_GB2312" w:hAnsi="仿宋_GB2312" w:cs="仿宋_GB2312" w:hint="eastAsia"/>
          <w:sz w:val="32"/>
          <w:szCs w:val="32"/>
        </w:rPr>
        <w:t>未改正</w:t>
      </w:r>
      <w:r w:rsidR="009A385E">
        <w:rPr>
          <w:rFonts w:ascii="仿宋_GB2312" w:eastAsia="仿宋_GB2312" w:hAnsi="仿宋_GB2312" w:cs="仿宋_GB2312" w:hint="eastAsia"/>
          <w:sz w:val="32"/>
          <w:szCs w:val="32"/>
        </w:rPr>
        <w:t>，且通过登记的住所或经营场所无法取得联系，</w:t>
      </w:r>
      <w:r w:rsidR="009A385E">
        <w:rPr>
          <w:rFonts w:ascii="仿宋_GB2312" w:eastAsia="仿宋_GB2312" w:hAnsi="仿宋_GB2312" w:cs="仿宋_GB2312" w:hint="eastAsia"/>
          <w:color w:val="auto"/>
          <w:sz w:val="32"/>
          <w:szCs w:val="32"/>
        </w:rPr>
        <w:t>涉嫌</w:t>
      </w:r>
      <w:r w:rsidR="009A385E">
        <w:rPr>
          <w:rFonts w:ascii="仿宋_GB2312" w:eastAsia="仿宋_GB2312" w:hAnsi="仿宋_GB2312" w:cs="仿宋_GB2312" w:hint="eastAsia"/>
          <w:sz w:val="32"/>
          <w:szCs w:val="32"/>
        </w:rPr>
        <w:t>违反了《企业信息公示暂行条例》第八条的规定，</w:t>
      </w:r>
      <w:r w:rsidR="009A385E">
        <w:rPr>
          <w:rFonts w:ascii="仿宋_GB2312" w:eastAsia="仿宋_GB2312" w:hAnsi="仿宋_GB2312" w:cs="仿宋_GB2312" w:hint="eastAsia"/>
          <w:color w:val="auto"/>
          <w:sz w:val="32"/>
          <w:szCs w:val="32"/>
        </w:rPr>
        <w:t>本局于2026年</w:t>
      </w:r>
      <w:r w:rsidR="006841C9">
        <w:rPr>
          <w:rFonts w:ascii="仿宋_GB2312" w:eastAsia="仿宋_GB2312" w:hAnsi="仿宋_GB2312" w:cs="仿宋_GB2312"/>
          <w:color w:val="auto"/>
          <w:sz w:val="32"/>
          <w:szCs w:val="32"/>
        </w:rPr>
        <w:t>3</w:t>
      </w:r>
      <w:r w:rsidR="009A385E">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13</w:t>
      </w:r>
      <w:r w:rsidR="009A385E">
        <w:rPr>
          <w:rFonts w:ascii="仿宋_GB2312" w:eastAsia="仿宋_GB2312" w:hAnsi="仿宋_GB2312" w:cs="仿宋_GB2312" w:hint="eastAsia"/>
          <w:color w:val="auto"/>
          <w:sz w:val="32"/>
          <w:szCs w:val="32"/>
        </w:rPr>
        <w:t>日对当事人予以立案调查。</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现查明，1、当事人因连续2年以上未报送年度报告被列入经营异常名录。2、当事人</w:t>
      </w:r>
      <w:r w:rsidR="005A2FE0" w:rsidRPr="005A2FE0">
        <w:rPr>
          <w:rFonts w:ascii="仿宋_GB2312" w:eastAsia="仿宋_GB2312" w:hAnsi="仿宋_GB2312" w:cs="仿宋_GB2312" w:hint="eastAsia"/>
          <w:color w:val="auto"/>
          <w:sz w:val="32"/>
          <w:szCs w:val="32"/>
        </w:rPr>
        <w:t>至今</w:t>
      </w:r>
      <w:r w:rsidR="005A2FE0" w:rsidRPr="005A2FE0">
        <w:rPr>
          <w:rFonts w:ascii="仿宋_GB2312" w:eastAsia="仿宋_GB2312" w:hAnsi="仿宋_GB2312" w:cs="仿宋_GB2312"/>
          <w:color w:val="auto"/>
          <w:sz w:val="32"/>
          <w:szCs w:val="32"/>
        </w:rPr>
        <w:t>未</w:t>
      </w:r>
      <w:r>
        <w:rPr>
          <w:rFonts w:ascii="仿宋_GB2312" w:eastAsia="仿宋_GB2312" w:hAnsi="仿宋_GB2312" w:cs="仿宋_GB2312" w:hint="eastAsia"/>
          <w:color w:val="auto"/>
          <w:sz w:val="32"/>
          <w:szCs w:val="32"/>
        </w:rPr>
        <w:t>补报年度报告。3、经本</w:t>
      </w:r>
      <w:r w:rsidR="00B74B65">
        <w:rPr>
          <w:rFonts w:ascii="仿宋_GB2312" w:eastAsia="仿宋_GB2312" w:hAnsi="仿宋_GB2312" w:cs="仿宋_GB2312" w:hint="eastAsia"/>
          <w:color w:val="auto"/>
          <w:sz w:val="32"/>
          <w:szCs w:val="32"/>
        </w:rPr>
        <w:t>局</w:t>
      </w:r>
      <w:r>
        <w:rPr>
          <w:rFonts w:ascii="仿宋_GB2312" w:eastAsia="仿宋_GB2312" w:hAnsi="仿宋_GB2312" w:cs="仿宋_GB2312" w:hint="eastAsia"/>
          <w:color w:val="auto"/>
          <w:sz w:val="32"/>
          <w:szCs w:val="32"/>
        </w:rPr>
        <w:t>核查，当事人已不在原登记地址经营</w:t>
      </w:r>
      <w:r w:rsidR="005A2FE0">
        <w:rPr>
          <w:rFonts w:ascii="仿宋_GB2312" w:eastAsia="仿宋_GB2312" w:hAnsi="仿宋_GB2312" w:cs="仿宋_GB2312" w:hint="eastAsia"/>
          <w:color w:val="auto"/>
          <w:sz w:val="32"/>
          <w:szCs w:val="32"/>
        </w:rPr>
        <w:t>且</w:t>
      </w:r>
      <w:r>
        <w:rPr>
          <w:rFonts w:ascii="仿宋_GB2312" w:eastAsia="仿宋_GB2312" w:hAnsi="仿宋_GB2312" w:cs="仿宋_GB2312" w:hint="eastAsia"/>
          <w:color w:val="auto"/>
          <w:sz w:val="32"/>
          <w:szCs w:val="32"/>
        </w:rPr>
        <w:t>联系不上。4、2026年</w:t>
      </w:r>
      <w:r w:rsidR="006841C9">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在安溪县人民政府网站通知公告栏发布《安溪县市场监督管理局关于拟吊销营业执照的公告》及企业名单，要求公告的企业在公告之日起15日内，与本局联系，并向本局提供企业已依法开展经营活动的证明资料。截止公告期满之日，当事人未与本局联系并提供相关资料。</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上述事实，主要有以下证据证明：</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证据1：本局发布的《关于核查连续2年未按规定报送年度报告企业的通知》，证明案件的来源；</w:t>
      </w:r>
    </w:p>
    <w:p w:rsidR="00B74B65" w:rsidRPr="00394491" w:rsidRDefault="00B74B65" w:rsidP="00394491">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sidRPr="00B74B65">
        <w:rPr>
          <w:rFonts w:ascii="仿宋_GB2312" w:eastAsia="仿宋_GB2312" w:hAnsi="仿宋_GB2312" w:cs="仿宋_GB2312" w:hint="eastAsia"/>
          <w:color w:val="auto"/>
          <w:sz w:val="32"/>
          <w:szCs w:val="32"/>
        </w:rPr>
        <w:lastRenderedPageBreak/>
        <w:t>证据2：向</w:t>
      </w:r>
      <w:r w:rsidR="009D4C86">
        <w:rPr>
          <w:rFonts w:ascii="仿宋_GB2312" w:eastAsia="仿宋_GB2312" w:hAnsi="仿宋_GB2312" w:cs="仿宋_GB2312" w:hint="eastAsia"/>
          <w:color w:val="auto"/>
          <w:sz w:val="32"/>
          <w:szCs w:val="32"/>
        </w:rPr>
        <w:t>泉州市苏灿信息科技有限公司</w:t>
      </w:r>
      <w:r w:rsidRPr="00B74B65">
        <w:rPr>
          <w:rFonts w:ascii="仿宋_GB2312" w:eastAsia="仿宋_GB2312" w:hAnsi="仿宋_GB2312" w:cs="仿宋_GB2312" w:hint="eastAsia"/>
          <w:color w:val="auto"/>
          <w:sz w:val="32"/>
          <w:szCs w:val="32"/>
        </w:rPr>
        <w:t>两次邮寄挂号信均未签收，证明通过上述企业登记的住所无法取得联系的事实；</w:t>
      </w:r>
    </w:p>
    <w:p w:rsidR="00863D87" w:rsidRDefault="009A385E"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sidR="00863D87">
        <w:rPr>
          <w:rFonts w:ascii="仿宋_GB2312" w:eastAsia="仿宋_GB2312" w:hAnsi="仿宋_GB2312" w:cs="仿宋_GB2312"/>
          <w:color w:val="auto"/>
          <w:sz w:val="32"/>
          <w:szCs w:val="32"/>
        </w:rPr>
        <w:t>3</w:t>
      </w:r>
      <w:r>
        <w:rPr>
          <w:rFonts w:ascii="仿宋_GB2312" w:eastAsia="仿宋_GB2312" w:hAnsi="仿宋_GB2312" w:cs="仿宋_GB2312" w:hint="eastAsia"/>
          <w:color w:val="auto"/>
          <w:sz w:val="32"/>
          <w:szCs w:val="32"/>
        </w:rPr>
        <w:t>：</w:t>
      </w:r>
      <w:r w:rsidR="00863D87">
        <w:rPr>
          <w:rFonts w:ascii="仿宋_GB2312" w:eastAsia="仿宋_GB2312" w:hAnsi="仿宋_GB2312" w:cs="仿宋_GB2312" w:hint="eastAsia"/>
          <w:color w:val="auto"/>
          <w:sz w:val="32"/>
          <w:szCs w:val="32"/>
        </w:rPr>
        <w:t>2026年5月27日</w:t>
      </w:r>
      <w:r w:rsidR="00863D87" w:rsidRPr="00863D87">
        <w:rPr>
          <w:rFonts w:ascii="仿宋_GB2312" w:eastAsia="仿宋_GB2312" w:hAnsi="仿宋_GB2312" w:cs="仿宋_GB2312" w:hint="eastAsia"/>
          <w:color w:val="auto"/>
          <w:sz w:val="32"/>
          <w:szCs w:val="32"/>
        </w:rPr>
        <w:t>电子数据证据提存笔录1份</w:t>
      </w:r>
      <w:r w:rsidR="00863D87">
        <w:rPr>
          <w:rFonts w:ascii="仿宋_GB2312" w:eastAsia="仿宋_GB2312" w:hAnsi="仿宋_GB2312" w:cs="仿宋_GB2312" w:hint="eastAsia"/>
          <w:color w:val="auto"/>
          <w:sz w:val="32"/>
          <w:szCs w:val="32"/>
        </w:rPr>
        <w:t>，</w:t>
      </w:r>
      <w:r w:rsidR="009D4C86">
        <w:rPr>
          <w:rFonts w:ascii="仿宋_GB2312" w:eastAsia="仿宋_GB2312" w:hAnsi="仿宋_GB2312" w:cs="仿宋_GB2312" w:hint="eastAsia"/>
          <w:color w:val="auto"/>
          <w:sz w:val="32"/>
          <w:szCs w:val="32"/>
        </w:rPr>
        <w:t>泉州市苏灿信息科技有限公司</w:t>
      </w:r>
      <w:r w:rsidR="00863D87" w:rsidRPr="00863D87">
        <w:rPr>
          <w:rFonts w:ascii="仿宋_GB2312" w:eastAsia="仿宋_GB2312" w:hAnsi="仿宋_GB2312" w:cs="仿宋_GB2312" w:hint="eastAsia"/>
          <w:color w:val="auto"/>
          <w:sz w:val="32"/>
          <w:szCs w:val="32"/>
        </w:rPr>
        <w:t>在国家企业信用信息公示系统列入经营异常名录查询结果截图</w:t>
      </w:r>
      <w:r w:rsidR="00863D87">
        <w:rPr>
          <w:rFonts w:ascii="仿宋_GB2312" w:eastAsia="仿宋_GB2312" w:hAnsi="仿宋_GB2312" w:cs="仿宋_GB2312"/>
          <w:color w:val="auto"/>
          <w:sz w:val="32"/>
          <w:szCs w:val="32"/>
        </w:rPr>
        <w:t>1</w:t>
      </w:r>
      <w:r w:rsidR="00863D87" w:rsidRPr="00863D87">
        <w:rPr>
          <w:rFonts w:ascii="仿宋_GB2312" w:eastAsia="仿宋_GB2312" w:hAnsi="仿宋_GB2312" w:cs="仿宋_GB2312" w:hint="eastAsia"/>
          <w:color w:val="auto"/>
          <w:sz w:val="32"/>
          <w:szCs w:val="32"/>
        </w:rPr>
        <w:t>张，证明当事人连续2年未按规定报送年度报告被列入经营异常名录未改正的事实</w:t>
      </w:r>
      <w:r w:rsidR="00863D87">
        <w:rPr>
          <w:rFonts w:ascii="仿宋_GB2312" w:eastAsia="仿宋_GB2312" w:hAnsi="仿宋_GB2312" w:cs="仿宋_GB2312" w:hint="eastAsia"/>
          <w:color w:val="auto"/>
          <w:sz w:val="32"/>
          <w:szCs w:val="32"/>
        </w:rPr>
        <w:t>；</w:t>
      </w:r>
    </w:p>
    <w:p w:rsidR="00175380" w:rsidRDefault="00863D87"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Pr>
          <w:rFonts w:ascii="仿宋_GB2312" w:eastAsia="仿宋_GB2312" w:hAnsi="仿宋_GB2312" w:cs="仿宋_GB2312"/>
          <w:color w:val="auto"/>
          <w:sz w:val="32"/>
          <w:szCs w:val="32"/>
        </w:rPr>
        <w:t>4</w:t>
      </w:r>
      <w:r>
        <w:rPr>
          <w:rFonts w:ascii="仿宋_GB2312" w:eastAsia="仿宋_GB2312" w:hAnsi="仿宋_GB2312" w:cs="仿宋_GB2312" w:hint="eastAsia"/>
          <w:color w:val="auto"/>
          <w:sz w:val="32"/>
          <w:szCs w:val="32"/>
        </w:rPr>
        <w:t>：2026年7月21日电子数据证据提取笔录1份，安溪县人民政府网站公告截图1张，证明本局依法定程序在安溪县人民政府门户网站发布公告的事实。</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2026年</w:t>
      </w:r>
      <w:r w:rsidR="00394491">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394491">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日，本局依法通过安溪县人民政府门户网站发布行政处罚告知公告，告知当事人拟对其作出行政处罚决定，并告知其相关事实、理由、依据及享有的权利，当事人在法定期限内未提出陈述、申辩、听证要求。</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综上，当事人的行为违反了《企业信息公示暂行条例》第八条第一款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应当于每年1月1日至6月30日，通过国家企业信用信息公示系统向市场监督管理部门报送上一年度年度报告，并向社会公示。”的规定，构成了连续2年未按规定报送年度报告被列入经营异常名录未改正，且通过登记的住所或经营场所无法取得联系的违法行为。</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因此，依据《企业信息公示暂行条例》第十八条第一款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未按照本条例规定的期限公示年度报告或者未按照市场监督管理部门责令的期限公示有关企业信息的，由县级以上市场监督管理部门列入经营异常名录，并依法给予行政处罚。企业因连续2年未按规定报送年度报告被列入经营异常名录未改正，且通过登记的住所或者经营场所无法取得联系的，由县级以上</w:t>
      </w:r>
      <w:r>
        <w:rPr>
          <w:rFonts w:ascii="仿宋_GB2312" w:eastAsia="仿宋_GB2312" w:hAnsi="仿宋_GB2312" w:cs="仿宋_GB2312" w:hint="eastAsia"/>
          <w:color w:val="auto"/>
          <w:sz w:val="32"/>
          <w:szCs w:val="32"/>
        </w:rPr>
        <w:lastRenderedPageBreak/>
        <w:t>市场监督管理部门吊销营业执照。”的规定，本局决定处罚如下：</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吊销当事人的营业执照。</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当事人如不服本行政处罚决定，可以在收到本行政处罚决定书之日起六十日内向安溪县人民政府申请行政复议；也可以在收到本行政处罚决定书之日起六个月内直接向永春县人民法院提起行政诉讼。当事人对行政处罚决定不服申请行政复议或者提起行政诉讼的，行政处罚决定不停止执行。</w:t>
      </w: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安溪县市场监督管理局</w:t>
      </w: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A02C65">
        <w:rPr>
          <w:rFonts w:ascii="仿宋_GB2312" w:eastAsia="仿宋_GB2312" w:hAnsi="仿宋_GB2312" w:cs="仿宋_GB2312" w:hint="eastAsia"/>
          <w:sz w:val="32"/>
          <w:szCs w:val="32"/>
        </w:rPr>
        <w:t>2026年</w:t>
      </w:r>
      <w:r w:rsidRPr="00A02C65">
        <w:rPr>
          <w:rFonts w:ascii="仿宋_GB2312" w:eastAsia="仿宋_GB2312" w:hAnsi="仿宋_GB2312" w:cs="仿宋_GB2312"/>
          <w:sz w:val="32"/>
          <w:szCs w:val="32"/>
        </w:rPr>
        <w:t>7</w:t>
      </w:r>
      <w:r w:rsidRPr="00A02C65">
        <w:rPr>
          <w:rFonts w:ascii="仿宋_GB2312" w:eastAsia="仿宋_GB2312" w:hAnsi="仿宋_GB2312" w:cs="仿宋_GB2312" w:hint="eastAsia"/>
          <w:sz w:val="32"/>
          <w:szCs w:val="32"/>
        </w:rPr>
        <w:t>月2</w:t>
      </w:r>
      <w:r w:rsidR="00863D87">
        <w:rPr>
          <w:rFonts w:ascii="仿宋_GB2312" w:eastAsia="仿宋_GB2312" w:hAnsi="仿宋_GB2312" w:cs="仿宋_GB2312"/>
          <w:sz w:val="32"/>
          <w:szCs w:val="32"/>
        </w:rPr>
        <w:t>2</w:t>
      </w:r>
      <w:r w:rsidRPr="00A02C65">
        <w:rPr>
          <w:rFonts w:ascii="仿宋_GB2312" w:eastAsia="仿宋_GB2312" w:hAnsi="仿宋_GB2312" w:cs="仿宋_GB2312" w:hint="eastAsia"/>
          <w:sz w:val="32"/>
          <w:szCs w:val="32"/>
        </w:rPr>
        <w:t>日</w:t>
      </w:r>
    </w:p>
    <w:p w:rsidR="00175380" w:rsidRDefault="00175380">
      <w:pPr>
        <w:pStyle w:val="p0"/>
        <w:spacing w:line="560" w:lineRule="exact"/>
        <w:ind w:firstLine="601"/>
        <w:jc w:val="righ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jc w:val="center"/>
        <w:rPr>
          <w:rFonts w:ascii="黑体" w:eastAsia="黑体" w:cs="黑体"/>
          <w:b/>
          <w:bCs/>
          <w:sz w:val="32"/>
          <w:szCs w:val="32"/>
        </w:rPr>
      </w:pPr>
      <w:r>
        <w:rPr>
          <w:rFonts w:ascii="黑体" w:eastAsia="黑体" w:cs="黑体" w:hint="eastAsia"/>
          <w:b/>
          <w:bCs/>
          <w:sz w:val="32"/>
          <w:szCs w:val="32"/>
        </w:rPr>
        <w:t>（市场监督管理部门将依法向社会公开行政处罚决定信息）</w:t>
      </w:r>
    </w:p>
    <w:p w:rsidR="00175380" w:rsidRDefault="009A385E">
      <w:pPr>
        <w:pStyle w:val="p0"/>
        <w:spacing w:line="560" w:lineRule="exact"/>
        <w:jc w:val="center"/>
        <w:rPr>
          <w:rFonts w:cs="Times New Roman"/>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275590</wp:posOffset>
                </wp:positionV>
                <wp:extent cx="5579745" cy="635"/>
                <wp:effectExtent l="0" t="0" r="0" b="0"/>
                <wp:wrapNone/>
                <wp:docPr id="1" name="直线 2"/>
                <wp:cNvGraphicFramePr/>
                <a:graphic xmlns:a="http://schemas.openxmlformats.org/drawingml/2006/main">
                  <a:graphicData uri="http://schemas.microsoft.com/office/word/2010/wordprocessingShape">
                    <wps:wsp>
                      <wps:cNvCnPr/>
                      <wps:spPr>
                        <a:xfrm>
                          <a:off x="0" y="0"/>
                          <a:ext cx="5579745" cy="63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572FB58F" id="直线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75pt,21.7pt" to="440.1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37jzQEAAIQDAAAOAAAAZHJzL2Uyb0RvYy54bWysU0uOEzEQ3SNxB8t70j2BnmFa6cxiwrBB&#10;EAk4QMWftCX/5DLp5CxcgxUbjjPXoOyEDMxsEKIX7nLVq+p6r6oXN3tn2U4lNMEP/GLWcqa8CNL4&#10;7cA/f7p78ZozzOAl2ODVwA8K+c3y+bPFFHs1D2OwUiVGRTz2Uxz4mHPsmwbFqBzgLETlKahDcpDp&#10;mraNTDBRdWebedteNlNIMqYgFCJ5V8cgX9b6WiuRP2iNKjM7cOot1zPVc1POZrmAfpsgjkac2oB/&#10;6MKB8fTRc6kVZGBfknlSyhmRAgadZyK4JmhthKociM1F+4jNxxGiqlxIHIxnmfD/lRXvd+vEjKTZ&#10;cebB0Yjuv367//6DzYs2U8SeILd+nU43jOtUiO51cuVNFNi+6nk466n2mQlydt3V9dWrjjNBscuX&#10;XanYPKTGhPmtCo4VY+DW+EIWeti9w3yE/oIUt/Vsojav244GKYCWRVvIZLpI7aPf1mQM1sg7Y21J&#10;wbTd3NrEdlDGX59TD3/AyldWgOMRV0MFBv2oQL7xkuVDJGE8bTAvPTglObOKFr5YFZnB2L9BEn3r&#10;SYUi7FHKYm2CPFSFq59GXXU6rWXZpd/vNfvh51n+BAAA//8DAFBLAwQUAAYACAAAACEA8Imza9oA&#10;AAAHAQAADwAAAGRycy9kb3ducmV2LnhtbEyOwU7DMBBE70j8g7VI3KhDSZAJcSqoxKU30go4bmOT&#10;RMTrKHbT5O/ZnuA4O6O3r9jMrheTHUPnScP9KgFhqfamo0bDYf92p0CEiGSw92Q1LDbApry+KjA3&#10;/kzvdqpiIxhCIUcNbYxDLmWoW+swrPxgibtvPzqMHMdGmhHPDHe9XCfJo3TYEX9ocbDb1tY/1ckx&#10;JftUrztUh2Xpq6+ndPuxm8hpfXszvzyDiHaOf2O46LM6lOx09CcyQfScMx5qSB9SEFwrlaxBHC+H&#10;DGRZyP/+5S8AAAD//wMAUEsBAi0AFAAGAAgAAAAhALaDOJL+AAAA4QEAABMAAAAAAAAAAAAAAAAA&#10;AAAAAFtDb250ZW50X1R5cGVzXS54bWxQSwECLQAUAAYACAAAACEAOP0h/9YAAACUAQAACwAAAAAA&#10;AAAAAAAAAAAvAQAAX3JlbHMvLnJlbHNQSwECLQAUAAYACAAAACEA9st+480BAACEAwAADgAAAAAA&#10;AAAAAAAAAAAuAgAAZHJzL2Uyb0RvYy54bWxQSwECLQAUAAYACAAAACEA8Imza9oAAAAHAQAADwAA&#10;AAAAAAAAAAAAAAAnBAAAZHJzL2Rvd25yZXYueG1sUEsFBgAAAAAEAAQA8wAAAC4FAAAAAA==&#10;" strokeweight="1.5pt"/>
            </w:pict>
          </mc:Fallback>
        </mc:AlternateContent>
      </w:r>
    </w:p>
    <w:p w:rsidR="00175380" w:rsidRDefault="009A385E">
      <w:pPr>
        <w:pStyle w:val="p0"/>
        <w:spacing w:line="560" w:lineRule="exact"/>
        <w:jc w:val="center"/>
        <w:rPr>
          <w:rFonts w:ascii="仿宋_GB2312" w:eastAsia="仿宋_GB2312" w:hAnsi="仿宋_GB2312" w:cs="Times New Roman"/>
          <w:sz w:val="32"/>
          <w:szCs w:val="32"/>
        </w:rPr>
      </w:pPr>
      <w:r>
        <w:rPr>
          <w:rFonts w:ascii="仿宋_GB2312" w:eastAsia="仿宋_GB2312" w:cs="仿宋_GB2312" w:hint="eastAsia"/>
          <w:sz w:val="32"/>
          <w:szCs w:val="32"/>
        </w:rPr>
        <w:t>本文书一式</w:t>
      </w:r>
      <w:r>
        <w:rPr>
          <w:rFonts w:ascii="仿宋_GB2312" w:eastAsia="仿宋_GB2312" w:hAnsi="Times New Roman" w:cs="仿宋_GB2312" w:hint="eastAsia"/>
          <w:sz w:val="32"/>
          <w:szCs w:val="32"/>
        </w:rPr>
        <w:t>三</w:t>
      </w:r>
      <w:r>
        <w:rPr>
          <w:rFonts w:ascii="仿宋_GB2312" w:eastAsia="仿宋_GB2312" w:cs="仿宋_GB2312" w:hint="eastAsia"/>
          <w:sz w:val="32"/>
          <w:szCs w:val="32"/>
        </w:rPr>
        <w:t>份，</w:t>
      </w:r>
      <w:r>
        <w:rPr>
          <w:rFonts w:ascii="仿宋_GB2312" w:eastAsia="仿宋_GB2312" w:hAnsi="Times New Roman" w:cs="仿宋_GB2312" w:hint="eastAsia"/>
          <w:sz w:val="32"/>
          <w:szCs w:val="32"/>
        </w:rPr>
        <w:t>一</w:t>
      </w:r>
      <w:r>
        <w:rPr>
          <w:rFonts w:ascii="仿宋_GB2312" w:eastAsia="仿宋_GB2312" w:cs="仿宋_GB2312" w:hint="eastAsia"/>
          <w:sz w:val="32"/>
          <w:szCs w:val="32"/>
        </w:rPr>
        <w:t>份送达，一份归档，</w:t>
      </w:r>
      <w:r>
        <w:rPr>
          <w:rFonts w:ascii="仿宋_GB2312" w:eastAsia="仿宋_GB2312" w:hAnsi="Times New Roman" w:cs="仿宋_GB2312" w:hint="eastAsia"/>
          <w:sz w:val="32"/>
          <w:szCs w:val="32"/>
        </w:rPr>
        <w:t>一份留存</w:t>
      </w:r>
      <w:r>
        <w:rPr>
          <w:rFonts w:ascii="仿宋_GB2312" w:eastAsia="仿宋_GB2312" w:cs="仿宋_GB2312" w:hint="eastAsia"/>
          <w:sz w:val="32"/>
          <w:szCs w:val="32"/>
        </w:rPr>
        <w:t>。</w:t>
      </w:r>
    </w:p>
    <w:sectPr w:rsidR="00175380">
      <w:headerReference w:type="default" r:id="rId7"/>
      <w:footerReference w:type="default" r:id="rId8"/>
      <w:pgSz w:w="11906" w:h="16838"/>
      <w:pgMar w:top="1247" w:right="1587" w:bottom="1247" w:left="1587" w:header="0" w:footer="930"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38E" w:rsidRDefault="00B1338E">
      <w:r>
        <w:separator/>
      </w:r>
    </w:p>
  </w:endnote>
  <w:endnote w:type="continuationSeparator" w:id="0">
    <w:p w:rsidR="00B1338E" w:rsidRDefault="00B1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9A385E">
    <w:pPr>
      <w:spacing w:line="560" w:lineRule="exact"/>
      <w:rPr>
        <w:rFonts w:cs="Times New Roman"/>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60325</wp:posOffset>
              </wp:positionV>
              <wp:extent cx="1524000"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24000" cy="208915"/>
                      </a:xfrm>
                      <a:prstGeom prst="rect">
                        <a:avLst/>
                      </a:prstGeom>
                      <a:noFill/>
                      <a:ln>
                        <a:noFill/>
                      </a:ln>
                    </wps:spPr>
                    <wps:txbx>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9D4C86">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9D4C86" w:rsidRPr="009D4C86">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4.75pt;width:120pt;height:16.4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ov4pAEAACQDAAAOAAAAZHJzL2Uyb0RvYy54bWysUktu2zAQ3RfIHQjuY8pCEqSC5QBBkCBA&#10;kQZIegCaIi0C/GHIWPIF2ht01U33OZfPkSFtOf3sim7I4czw8b03XFyN1pCNhKi9a+l8VlEinfCd&#10;duuWfnm+Pb2kJCbuOm68ky3dykivlicfFkNoZO17bzoJBEFcbIbQ0j6l0DAWRS8tjzMfpMOi8mB5&#10;wiOsWQd8QHRrWF1VF2zw0AXwQsaI2Zt9kS4LvlJSpM9KRZmIaSlyS2WFsq7yypYL3qyBh16LAw3+&#10;Dyws1w4fPULd8MTJC+i/oKwW4KNXaSa8ZV4pLWTRgGrm1R9qnnoeZNGC5sRwtCn+P1jxsHkEoruW&#10;1pQ4bnFEu+/fdj9edz+/kjrbM4TYYNdTwL40XvsRxzzlIyaz6lGBzTvqIVhHo7dHc+WYiMiXzuuz&#10;qsKSwFpdXX6cn2cY9n47QEx30luSg5YCDq94yjefYtq3Ti35MedvtTFlgMb9lkDMnGGZ+p5ijtK4&#10;Gg96Vr7bohxz79DK/C2mAKZgNQUvAfS6RzpFdIHEURTeh2+TZ/3ruTz8/rmXbwAAAP//AwBQSwME&#10;FAAGAAgAAAAhAITRljTbAAAABQEAAA8AAABkcnMvZG93bnJldi54bWxMj8FOwzAQRO9I/IO1lbhR&#10;p1GoaIhTVQhOSIg0HDg68TaxGq9D7Lbh71lO9Dia0cybYju7QZxxCtaTgtUyAYHUemOpU/BZv94/&#10;gghRk9GDJ1TwgwG25e1NoXPjL1TheR87wSUUcq2gj3HMpQxtj06HpR+R2Dv4yenIcuqkmfSFy90g&#10;0yRZS6ct8UKvR3zusT3uT07B7ouqF/v93nxUh8rW9Saht/VRqbvFvHsCEXGO/2H4w2d0KJmp8Scy&#10;QQwK+EhUsHkAwWaaJawbBVmagSwLeU1f/gIAAP//AwBQSwECLQAUAAYACAAAACEAtoM4kv4AAADh&#10;AQAAEwAAAAAAAAAAAAAAAAAAAAAAW0NvbnRlbnRfVHlwZXNdLnhtbFBLAQItABQABgAIAAAAIQA4&#10;/SH/1gAAAJQBAAALAAAAAAAAAAAAAAAAAC8BAABfcmVscy8ucmVsc1BLAQItABQABgAIAAAAIQCM&#10;5ov4pAEAACQDAAAOAAAAAAAAAAAAAAAAAC4CAABkcnMvZTJvRG9jLnhtbFBLAQItABQABgAIAAAA&#10;IQCE0ZY02wAAAAUBAAAPAAAAAAAAAAAAAAAAAP4DAABkcnMvZG93bnJldi54bWxQSwUGAAAAAAQA&#10;BADzAAAABgUAAAAA&#10;" filled="f" stroked="f">
              <v:textbox inset="0,0,0,0">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9D4C86">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9D4C86" w:rsidRPr="009D4C86">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38E" w:rsidRDefault="00B1338E">
      <w:r>
        <w:separator/>
      </w:r>
    </w:p>
  </w:footnote>
  <w:footnote w:type="continuationSeparator" w:id="0">
    <w:p w:rsidR="00B1338E" w:rsidRDefault="00B13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175380">
    <w:pPr>
      <w:spacing w:line="14" w:lineRule="auto"/>
      <w:rPr>
        <w:rFonts w:ascii="Malgun Gothic"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HorizontalSpacing w:val="210"/>
  <w:drawingGridVerticalSpacing w:val="-7946"/>
  <w:noPunctuationKerning/>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zNDA1YjY4MzRjM2Q3YmM5MGEwNThmYzc0Y2QxZTIifQ=="/>
  </w:docVars>
  <w:rsids>
    <w:rsidRoot w:val="00172A27"/>
    <w:rsid w:val="EA775A07"/>
    <w:rsid w:val="FBE7699D"/>
    <w:rsid w:val="FE4FE513"/>
    <w:rsid w:val="FEBF076A"/>
    <w:rsid w:val="FF76CE44"/>
    <w:rsid w:val="FF7DA224"/>
    <w:rsid w:val="FFF22C77"/>
    <w:rsid w:val="00064544"/>
    <w:rsid w:val="000A10D8"/>
    <w:rsid w:val="000A7163"/>
    <w:rsid w:val="000E4F2C"/>
    <w:rsid w:val="000F756D"/>
    <w:rsid w:val="0017215D"/>
    <w:rsid w:val="00172A27"/>
    <w:rsid w:val="00175380"/>
    <w:rsid w:val="00196F10"/>
    <w:rsid w:val="00197178"/>
    <w:rsid w:val="001A4100"/>
    <w:rsid w:val="001A6F23"/>
    <w:rsid w:val="001B5A91"/>
    <w:rsid w:val="001C2A40"/>
    <w:rsid w:val="001C368F"/>
    <w:rsid w:val="00215CDE"/>
    <w:rsid w:val="0029177E"/>
    <w:rsid w:val="00293850"/>
    <w:rsid w:val="002C2F39"/>
    <w:rsid w:val="002D112D"/>
    <w:rsid w:val="002D27F8"/>
    <w:rsid w:val="003035CE"/>
    <w:rsid w:val="00317468"/>
    <w:rsid w:val="00344770"/>
    <w:rsid w:val="0039327B"/>
    <w:rsid w:val="00394491"/>
    <w:rsid w:val="003B5521"/>
    <w:rsid w:val="003C61E2"/>
    <w:rsid w:val="003E1665"/>
    <w:rsid w:val="003E22E7"/>
    <w:rsid w:val="003F27C5"/>
    <w:rsid w:val="00400952"/>
    <w:rsid w:val="0040213B"/>
    <w:rsid w:val="00403882"/>
    <w:rsid w:val="0040462C"/>
    <w:rsid w:val="00415CF0"/>
    <w:rsid w:val="004339B2"/>
    <w:rsid w:val="00454048"/>
    <w:rsid w:val="0046050C"/>
    <w:rsid w:val="0046121B"/>
    <w:rsid w:val="004C3F3D"/>
    <w:rsid w:val="004D555A"/>
    <w:rsid w:val="004D6432"/>
    <w:rsid w:val="004E0A35"/>
    <w:rsid w:val="004F2686"/>
    <w:rsid w:val="004F54C1"/>
    <w:rsid w:val="004F6958"/>
    <w:rsid w:val="004F7466"/>
    <w:rsid w:val="00501724"/>
    <w:rsid w:val="00525BCE"/>
    <w:rsid w:val="00531301"/>
    <w:rsid w:val="005474F7"/>
    <w:rsid w:val="005605B3"/>
    <w:rsid w:val="005706E3"/>
    <w:rsid w:val="00575893"/>
    <w:rsid w:val="00594914"/>
    <w:rsid w:val="005A2FE0"/>
    <w:rsid w:val="005A3108"/>
    <w:rsid w:val="005A490E"/>
    <w:rsid w:val="005A5BB0"/>
    <w:rsid w:val="005C46B6"/>
    <w:rsid w:val="005D23D8"/>
    <w:rsid w:val="00614C23"/>
    <w:rsid w:val="00676121"/>
    <w:rsid w:val="006778CE"/>
    <w:rsid w:val="00683CD4"/>
    <w:rsid w:val="006841C9"/>
    <w:rsid w:val="0069722C"/>
    <w:rsid w:val="006B75FB"/>
    <w:rsid w:val="006C3A13"/>
    <w:rsid w:val="006D4477"/>
    <w:rsid w:val="006E180F"/>
    <w:rsid w:val="006E47F8"/>
    <w:rsid w:val="00700F1C"/>
    <w:rsid w:val="007228A8"/>
    <w:rsid w:val="00736AD3"/>
    <w:rsid w:val="00742455"/>
    <w:rsid w:val="00766181"/>
    <w:rsid w:val="00767C6A"/>
    <w:rsid w:val="00771A97"/>
    <w:rsid w:val="007B3F45"/>
    <w:rsid w:val="007C2B86"/>
    <w:rsid w:val="007F3344"/>
    <w:rsid w:val="0080401F"/>
    <w:rsid w:val="00816D09"/>
    <w:rsid w:val="0082463E"/>
    <w:rsid w:val="00840A9F"/>
    <w:rsid w:val="00850E66"/>
    <w:rsid w:val="008538F7"/>
    <w:rsid w:val="00863D87"/>
    <w:rsid w:val="00864A55"/>
    <w:rsid w:val="00870ED0"/>
    <w:rsid w:val="00877561"/>
    <w:rsid w:val="0089584D"/>
    <w:rsid w:val="008A2B72"/>
    <w:rsid w:val="008B7B60"/>
    <w:rsid w:val="008E5BD8"/>
    <w:rsid w:val="009176FB"/>
    <w:rsid w:val="009436AB"/>
    <w:rsid w:val="0098797A"/>
    <w:rsid w:val="009A385E"/>
    <w:rsid w:val="009B1EA2"/>
    <w:rsid w:val="009C3883"/>
    <w:rsid w:val="009D4C86"/>
    <w:rsid w:val="009D54DF"/>
    <w:rsid w:val="009E3339"/>
    <w:rsid w:val="009E6653"/>
    <w:rsid w:val="00A02C65"/>
    <w:rsid w:val="00A2266B"/>
    <w:rsid w:val="00A3737D"/>
    <w:rsid w:val="00A5077A"/>
    <w:rsid w:val="00A64AE6"/>
    <w:rsid w:val="00A837E0"/>
    <w:rsid w:val="00A84285"/>
    <w:rsid w:val="00AB6169"/>
    <w:rsid w:val="00AC52FF"/>
    <w:rsid w:val="00AE1942"/>
    <w:rsid w:val="00AE48CF"/>
    <w:rsid w:val="00AE5EA7"/>
    <w:rsid w:val="00AF7032"/>
    <w:rsid w:val="00B023D7"/>
    <w:rsid w:val="00B1338E"/>
    <w:rsid w:val="00B74B65"/>
    <w:rsid w:val="00BC6224"/>
    <w:rsid w:val="00BE4FBE"/>
    <w:rsid w:val="00C11925"/>
    <w:rsid w:val="00C55E87"/>
    <w:rsid w:val="00C61E6B"/>
    <w:rsid w:val="00C8219F"/>
    <w:rsid w:val="00CA2C4E"/>
    <w:rsid w:val="00CD0260"/>
    <w:rsid w:val="00CE6187"/>
    <w:rsid w:val="00CF596B"/>
    <w:rsid w:val="00CF7C6E"/>
    <w:rsid w:val="00D27B38"/>
    <w:rsid w:val="00D40309"/>
    <w:rsid w:val="00DA7628"/>
    <w:rsid w:val="00DA7B8C"/>
    <w:rsid w:val="00DC66CF"/>
    <w:rsid w:val="00DE55F9"/>
    <w:rsid w:val="00E01B6F"/>
    <w:rsid w:val="00E378DC"/>
    <w:rsid w:val="00E672F9"/>
    <w:rsid w:val="00E73ACE"/>
    <w:rsid w:val="00E94AD0"/>
    <w:rsid w:val="00E96E47"/>
    <w:rsid w:val="00EB2B1A"/>
    <w:rsid w:val="00F035BC"/>
    <w:rsid w:val="00F2435F"/>
    <w:rsid w:val="00F659D0"/>
    <w:rsid w:val="00FA2E46"/>
    <w:rsid w:val="00FB2E30"/>
    <w:rsid w:val="00FB687F"/>
    <w:rsid w:val="00FE128E"/>
    <w:rsid w:val="00FE587B"/>
    <w:rsid w:val="00FE5B63"/>
    <w:rsid w:val="00FF46C5"/>
    <w:rsid w:val="016347D7"/>
    <w:rsid w:val="022267FF"/>
    <w:rsid w:val="02754CC5"/>
    <w:rsid w:val="03CD51B9"/>
    <w:rsid w:val="04B73D05"/>
    <w:rsid w:val="07187AC2"/>
    <w:rsid w:val="08183C31"/>
    <w:rsid w:val="0C2314F7"/>
    <w:rsid w:val="0C350AD1"/>
    <w:rsid w:val="0D921D8F"/>
    <w:rsid w:val="0E5D49FE"/>
    <w:rsid w:val="0E6B31A6"/>
    <w:rsid w:val="0E7D50BF"/>
    <w:rsid w:val="1139142B"/>
    <w:rsid w:val="1144620A"/>
    <w:rsid w:val="115433FE"/>
    <w:rsid w:val="118770D0"/>
    <w:rsid w:val="12B14FE2"/>
    <w:rsid w:val="155B5497"/>
    <w:rsid w:val="181E165B"/>
    <w:rsid w:val="18B8538A"/>
    <w:rsid w:val="1A4446E9"/>
    <w:rsid w:val="1A524C3A"/>
    <w:rsid w:val="1AEF27C6"/>
    <w:rsid w:val="1AF90041"/>
    <w:rsid w:val="1B8D1001"/>
    <w:rsid w:val="1F89098F"/>
    <w:rsid w:val="213A3C94"/>
    <w:rsid w:val="21EC5F57"/>
    <w:rsid w:val="22043500"/>
    <w:rsid w:val="2A816856"/>
    <w:rsid w:val="2C8A7D24"/>
    <w:rsid w:val="2D703A18"/>
    <w:rsid w:val="2E167879"/>
    <w:rsid w:val="31CE6A64"/>
    <w:rsid w:val="32DD3A5D"/>
    <w:rsid w:val="35096C98"/>
    <w:rsid w:val="358D4217"/>
    <w:rsid w:val="37EA1E31"/>
    <w:rsid w:val="39451113"/>
    <w:rsid w:val="394F2215"/>
    <w:rsid w:val="3B231393"/>
    <w:rsid w:val="3CAB7EC8"/>
    <w:rsid w:val="3D2A017E"/>
    <w:rsid w:val="3DAA2BDE"/>
    <w:rsid w:val="3F62246A"/>
    <w:rsid w:val="40C45C61"/>
    <w:rsid w:val="411F0E08"/>
    <w:rsid w:val="414F0139"/>
    <w:rsid w:val="41863017"/>
    <w:rsid w:val="422C131F"/>
    <w:rsid w:val="447A6AFE"/>
    <w:rsid w:val="46EB2B66"/>
    <w:rsid w:val="4793FD43"/>
    <w:rsid w:val="48E847AE"/>
    <w:rsid w:val="4A282339"/>
    <w:rsid w:val="4B0C26C1"/>
    <w:rsid w:val="4C275FC3"/>
    <w:rsid w:val="4C733EB5"/>
    <w:rsid w:val="4D1442DA"/>
    <w:rsid w:val="4F7D4327"/>
    <w:rsid w:val="53F63AFE"/>
    <w:rsid w:val="549D6B60"/>
    <w:rsid w:val="54EE4005"/>
    <w:rsid w:val="55142657"/>
    <w:rsid w:val="57F731DF"/>
    <w:rsid w:val="57F99524"/>
    <w:rsid w:val="58F71674"/>
    <w:rsid w:val="5A781F79"/>
    <w:rsid w:val="5B2C4F33"/>
    <w:rsid w:val="5C704532"/>
    <w:rsid w:val="6494772F"/>
    <w:rsid w:val="64AF38BD"/>
    <w:rsid w:val="663866E1"/>
    <w:rsid w:val="67120666"/>
    <w:rsid w:val="67563303"/>
    <w:rsid w:val="67A84250"/>
    <w:rsid w:val="698E5970"/>
    <w:rsid w:val="69A16971"/>
    <w:rsid w:val="69B12EBE"/>
    <w:rsid w:val="6B004771"/>
    <w:rsid w:val="6B645A4E"/>
    <w:rsid w:val="6D836A6F"/>
    <w:rsid w:val="6E623FDB"/>
    <w:rsid w:val="6F02087F"/>
    <w:rsid w:val="7169514A"/>
    <w:rsid w:val="76B132EF"/>
    <w:rsid w:val="76F507BA"/>
    <w:rsid w:val="7A04063C"/>
    <w:rsid w:val="7AAD6769"/>
    <w:rsid w:val="7B2C63F4"/>
    <w:rsid w:val="7FFF0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598CD468-CCF7-46AB-8547-7359FC7E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hAnsi="Arial" w:cs="Arial"/>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character" w:styleId="a3">
    <w:name w:val="Strong"/>
    <w:basedOn w:val="a0"/>
    <w:qFormat/>
    <w:locked/>
  </w:style>
  <w:style w:type="character" w:styleId="a4">
    <w:name w:val="FollowedHyperlink"/>
    <w:basedOn w:val="a0"/>
    <w:uiPriority w:val="99"/>
    <w:semiHidden/>
    <w:unhideWhenUsed/>
    <w:qFormat/>
    <w:rPr>
      <w:color w:val="000000"/>
      <w:sz w:val="14"/>
      <w:szCs w:val="14"/>
      <w:u w:val="none"/>
    </w:rPr>
  </w:style>
  <w:style w:type="character" w:styleId="a5">
    <w:name w:val="Emphasis"/>
    <w:basedOn w:val="a0"/>
    <w:qFormat/>
    <w:locked/>
  </w:style>
  <w:style w:type="character" w:styleId="a6">
    <w:name w:val="Hyperlink"/>
    <w:basedOn w:val="a0"/>
    <w:uiPriority w:val="99"/>
    <w:qFormat/>
    <w:rPr>
      <w:color w:val="000000"/>
      <w:sz w:val="14"/>
      <w:szCs w:val="14"/>
      <w:u w:val="none"/>
    </w:rPr>
  </w:style>
  <w:style w:type="paragraph" w:customStyle="1" w:styleId="p0">
    <w:name w:val="p0"/>
    <w:basedOn w:val="a"/>
    <w:uiPriority w:val="99"/>
    <w:qFormat/>
    <w:pPr>
      <w:jc w:val="both"/>
    </w:pPr>
    <w:rPr>
      <w:rFonts w:ascii="Calibri" w:hAnsi="Calibri" w:cs="Calibri"/>
    </w:rPr>
  </w:style>
  <w:style w:type="table" w:customStyle="1" w:styleId="TableNormal1">
    <w:name w:val="Table Normal1"/>
    <w:uiPriority w:val="99"/>
    <w:qFormat/>
    <w:tblPr>
      <w:tblCellMar>
        <w:top w:w="0" w:type="dxa"/>
        <w:left w:w="0" w:type="dxa"/>
        <w:bottom w:w="0" w:type="dxa"/>
        <w:right w:w="0" w:type="dxa"/>
      </w:tblCellMar>
    </w:tblPr>
  </w:style>
  <w:style w:type="character" w:customStyle="1" w:styleId="brt">
    <w:name w:val="brt"/>
    <w:basedOn w:val="a0"/>
    <w:qFormat/>
  </w:style>
  <w:style w:type="character" w:customStyle="1" w:styleId="num">
    <w:name w:val="num"/>
    <w:basedOn w:val="a0"/>
    <w:qFormat/>
    <w:rPr>
      <w:rFonts w:ascii="Arial" w:hAnsi="Arial" w:cs="Arial"/>
      <w:color w:val="FFFFFF"/>
      <w:sz w:val="13"/>
      <w:szCs w:val="13"/>
    </w:rPr>
  </w:style>
  <w:style w:type="character" w:customStyle="1" w:styleId="default">
    <w:name w:val="default"/>
    <w:basedOn w:val="a0"/>
    <w:qFormat/>
  </w:style>
  <w:style w:type="character" w:customStyle="1" w:styleId="red">
    <w:name w:val="red"/>
    <w:basedOn w:val="a0"/>
    <w:qFormat/>
    <w:rPr>
      <w:color w:val="FF0000"/>
    </w:rPr>
  </w:style>
  <w:style w:type="character" w:customStyle="1" w:styleId="blf">
    <w:name w:val="blf"/>
    <w:basedOn w:val="a0"/>
    <w:qFormat/>
  </w:style>
  <w:style w:type="character" w:customStyle="1" w:styleId="show2">
    <w:name w:val="show2"/>
    <w:basedOn w:val="a0"/>
    <w:qFormat/>
  </w:style>
  <w:style w:type="character" w:customStyle="1" w:styleId="show3">
    <w:name w:val="show3"/>
    <w:basedOn w:val="a0"/>
    <w:qFormat/>
  </w:style>
  <w:style w:type="character" w:customStyle="1" w:styleId="default2">
    <w:name w:val="default2"/>
    <w:basedOn w:val="a0"/>
    <w:qFormat/>
  </w:style>
  <w:style w:type="character" w:customStyle="1" w:styleId="show">
    <w:name w:val="show"/>
    <w:basedOn w:val="a0"/>
    <w:qFormat/>
  </w:style>
  <w:style w:type="character" w:customStyle="1" w:styleId="show1">
    <w:name w:val="show1"/>
    <w:basedOn w:val="a0"/>
    <w:qFormat/>
  </w:style>
  <w:style w:type="paragraph" w:styleId="a7">
    <w:name w:val="Balloon Text"/>
    <w:basedOn w:val="a"/>
    <w:link w:val="Char"/>
    <w:uiPriority w:val="99"/>
    <w:semiHidden/>
    <w:unhideWhenUsed/>
    <w:rsid w:val="00877561"/>
    <w:rPr>
      <w:sz w:val="18"/>
      <w:szCs w:val="18"/>
    </w:rPr>
  </w:style>
  <w:style w:type="character" w:customStyle="1" w:styleId="Char">
    <w:name w:val="批注框文本 Char"/>
    <w:basedOn w:val="a0"/>
    <w:link w:val="a7"/>
    <w:uiPriority w:val="99"/>
    <w:semiHidden/>
    <w:rsid w:val="00877561"/>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24270">
      <w:bodyDiv w:val="1"/>
      <w:marLeft w:val="0"/>
      <w:marRight w:val="0"/>
      <w:marTop w:val="0"/>
      <w:marBottom w:val="0"/>
      <w:divBdr>
        <w:top w:val="none" w:sz="0" w:space="0" w:color="auto"/>
        <w:left w:val="none" w:sz="0" w:space="0" w:color="auto"/>
        <w:bottom w:val="none" w:sz="0" w:space="0" w:color="auto"/>
        <w:right w:val="none" w:sz="0" w:space="0" w:color="auto"/>
      </w:divBdr>
    </w:div>
    <w:div w:id="252857096">
      <w:bodyDiv w:val="1"/>
      <w:marLeft w:val="0"/>
      <w:marRight w:val="0"/>
      <w:marTop w:val="0"/>
      <w:marBottom w:val="0"/>
      <w:divBdr>
        <w:top w:val="none" w:sz="0" w:space="0" w:color="auto"/>
        <w:left w:val="none" w:sz="0" w:space="0" w:color="auto"/>
        <w:bottom w:val="none" w:sz="0" w:space="0" w:color="auto"/>
        <w:right w:val="none" w:sz="0" w:space="0" w:color="auto"/>
      </w:divBdr>
    </w:div>
    <w:div w:id="684404865">
      <w:bodyDiv w:val="1"/>
      <w:marLeft w:val="0"/>
      <w:marRight w:val="0"/>
      <w:marTop w:val="0"/>
      <w:marBottom w:val="0"/>
      <w:divBdr>
        <w:top w:val="none" w:sz="0" w:space="0" w:color="auto"/>
        <w:left w:val="none" w:sz="0" w:space="0" w:color="auto"/>
        <w:bottom w:val="none" w:sz="0" w:space="0" w:color="auto"/>
        <w:right w:val="none" w:sz="0" w:space="0" w:color="auto"/>
      </w:divBdr>
    </w:div>
    <w:div w:id="843278853">
      <w:bodyDiv w:val="1"/>
      <w:marLeft w:val="0"/>
      <w:marRight w:val="0"/>
      <w:marTop w:val="0"/>
      <w:marBottom w:val="0"/>
      <w:divBdr>
        <w:top w:val="none" w:sz="0" w:space="0" w:color="auto"/>
        <w:left w:val="none" w:sz="0" w:space="0" w:color="auto"/>
        <w:bottom w:val="none" w:sz="0" w:space="0" w:color="auto"/>
        <w:right w:val="none" w:sz="0" w:space="0" w:color="auto"/>
      </w:divBdr>
    </w:div>
    <w:div w:id="1273515552">
      <w:bodyDiv w:val="1"/>
      <w:marLeft w:val="0"/>
      <w:marRight w:val="0"/>
      <w:marTop w:val="0"/>
      <w:marBottom w:val="0"/>
      <w:divBdr>
        <w:top w:val="none" w:sz="0" w:space="0" w:color="auto"/>
        <w:left w:val="none" w:sz="0" w:space="0" w:color="auto"/>
        <w:bottom w:val="none" w:sz="0" w:space="0" w:color="auto"/>
        <w:right w:val="none" w:sz="0" w:space="0" w:color="auto"/>
      </w:divBdr>
    </w:div>
    <w:div w:id="1346176579">
      <w:bodyDiv w:val="1"/>
      <w:marLeft w:val="0"/>
      <w:marRight w:val="0"/>
      <w:marTop w:val="0"/>
      <w:marBottom w:val="0"/>
      <w:divBdr>
        <w:top w:val="none" w:sz="0" w:space="0" w:color="auto"/>
        <w:left w:val="none" w:sz="0" w:space="0" w:color="auto"/>
        <w:bottom w:val="none" w:sz="0" w:space="0" w:color="auto"/>
        <w:right w:val="none" w:sz="0" w:space="0" w:color="auto"/>
      </w:divBdr>
    </w:div>
    <w:div w:id="1839077386">
      <w:bodyDiv w:val="1"/>
      <w:marLeft w:val="0"/>
      <w:marRight w:val="0"/>
      <w:marTop w:val="0"/>
      <w:marBottom w:val="0"/>
      <w:divBdr>
        <w:top w:val="none" w:sz="0" w:space="0" w:color="auto"/>
        <w:left w:val="none" w:sz="0" w:space="0" w:color="auto"/>
        <w:bottom w:val="none" w:sz="0" w:space="0" w:color="auto"/>
        <w:right w:val="none" w:sz="0" w:space="0" w:color="auto"/>
      </w:divBdr>
    </w:div>
    <w:div w:id="1902715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213</Words>
  <Characters>1215</Characters>
  <Application>Microsoft Office Word</Application>
  <DocSecurity>0</DocSecurity>
  <Lines>10</Lines>
  <Paragraphs>2</Paragraphs>
  <ScaleCrop>false</ScaleCrop>
  <Company>微软中国</Company>
  <LinksUpToDate>false</LinksUpToDate>
  <CharactersWithSpaces>1426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安溪县市场监督管理局</dc:title>
  <dc:creator>Administrator</dc:creator>
  <cp:lastModifiedBy>洪桂珍</cp:lastModifiedBy>
  <cp:revision>2</cp:revision>
  <cp:lastPrinted>2026-07-22T03:07:00Z</cp:lastPrinted>
  <dcterms:created xsi:type="dcterms:W3CDTF">2026-07-22T03:11:00Z</dcterms:created>
  <dcterms:modified xsi:type="dcterms:W3CDTF">2026-07-22T03:11:00Z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03AA0DAD2F4E1A198F503B6A54C098E1</vt:lpwstr>
  </property>
</Properties>
</file>