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57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57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57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34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30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300" w:lineRule="exact"/>
        <w:jc w:val="center"/>
        <w:textAlignment w:val="auto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40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jc w:val="center"/>
        <w:textAlignment w:val="auto"/>
        <w:rPr>
          <w:rFonts w:hint="eastAsia" w:ascii="方正仿宋简体" w:hAnsi="宋体" w:eastAsia="方正仿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napToGrid w:val="0"/>
        <w:spacing w:line="300" w:lineRule="exact"/>
        <w:ind w:right="-142"/>
        <w:jc w:val="center"/>
        <w:rPr>
          <w:rFonts w:hint="eastAsia" w:ascii="仿宋_GB2312"/>
        </w:rPr>
      </w:pPr>
    </w:p>
    <w:p>
      <w:pPr>
        <w:snapToGrid w:val="0"/>
        <w:spacing w:line="560" w:lineRule="exact"/>
        <w:ind w:right="-144"/>
        <w:jc w:val="center"/>
        <w:rPr>
          <w:rFonts w:hint="eastAsia" w:ascii="仿宋_GB2312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pacing w:val="-6"/>
          <w:w w:val="9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6"/>
          <w:w w:val="94"/>
          <w:sz w:val="44"/>
          <w:szCs w:val="44"/>
        </w:rPr>
        <w:t>安溪县人民政府办公室关于印发《安溪县重点</w:t>
      </w:r>
      <w:r>
        <w:rPr>
          <w:rFonts w:hint="eastAsia" w:ascii="方正小标宋简体" w:eastAsia="方正小标宋简体"/>
          <w:spacing w:val="-6"/>
          <w:w w:val="94"/>
          <w:sz w:val="44"/>
          <w:szCs w:val="44"/>
          <w:lang w:eastAsia="zh-CN"/>
        </w:rPr>
        <w:t>人群</w:t>
      </w:r>
    </w:p>
    <w:p>
      <w:pPr>
        <w:pStyle w:val="2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pacing w:val="-6"/>
          <w:w w:val="94"/>
          <w:sz w:val="44"/>
          <w:szCs w:val="44"/>
        </w:rPr>
      </w:pPr>
      <w:r>
        <w:rPr>
          <w:rFonts w:hint="eastAsia" w:ascii="方正小标宋简体" w:eastAsia="方正小标宋简体"/>
          <w:spacing w:val="-6"/>
          <w:w w:val="94"/>
          <w:sz w:val="44"/>
          <w:szCs w:val="44"/>
          <w:lang w:eastAsia="zh-CN"/>
        </w:rPr>
        <w:t>就业困难人员</w:t>
      </w:r>
      <w:r>
        <w:rPr>
          <w:rFonts w:hint="eastAsia" w:ascii="方正小标宋简体" w:eastAsia="方正小标宋简体"/>
          <w:spacing w:val="-6"/>
          <w:w w:val="94"/>
          <w:sz w:val="44"/>
          <w:szCs w:val="44"/>
        </w:rPr>
        <w:t>就业帮扶若干措施》的通知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各乡镇人民政府，县直有关单位：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经县政府同意，现将《安溪县重点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就业帮扶若干措施》印发给你们，请遵照执行。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安溪县人民政府办公室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60" w:lineRule="exact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（此件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主动</w:t>
      </w:r>
      <w:r>
        <w:rPr>
          <w:rFonts w:hint="eastAsia" w:ascii="仿宋_GB2312" w:eastAsia="仿宋_GB2312" w:cs="Arial"/>
          <w:sz w:val="32"/>
          <w:szCs w:val="32"/>
        </w:rPr>
        <w:t>公开）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安溪县重点</w:t>
      </w: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人群就业困难人员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就业帮扶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若干措施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为进一步构建电信网络诈骗犯罪防范治理体系，帮助重点人群就业困难人员就业创业，服务社会经济发展，营造勤劳致富、合法致富的良好社会氛围，现制定如下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帮扶措施。</w:t>
      </w:r>
    </w:p>
    <w:p>
      <w:pPr>
        <w:wordWrap w:val="0"/>
        <w:autoSpaceDE w:val="0"/>
        <w:spacing w:line="54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一、强化宣传增强就业意识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通过微信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抖音、微博等自媒体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宣传茶乡的良好形象、企业的发展前景和良好的就业工作环境，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充分就业，就近就地就业。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落实灵活就业社保补贴、创业担保贷款、见证补贴等就业优惠政策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，帮助实现就业。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正面宣传就业创业精神，注重典型塑造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榜样引领作用。</w:t>
      </w:r>
    </w:p>
    <w:p>
      <w:pPr>
        <w:wordWrap w:val="0"/>
        <w:autoSpaceDE w:val="0"/>
        <w:spacing w:line="54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二、搭建平台助推精准就业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调查摸底企业岗位用工需求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，滚动下发各乡镇，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由各乡镇定期不定期将岗位信息推送给重点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。收集重点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求职信息，对有就业意愿的以“就业援助月”“春风行动”“专题（场）招聘活动”等就业服务专项行动为抓手，引导参加招聘求职，提供免费的职业指导、职业介绍、人策匹配等服务，帮助实现就业。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三、鼓励支持企业吸纳就业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对我县规上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、限上商贸企业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吸纳重点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就业且签订1年以上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期限劳动合同、在企业参加职工基本养老保险并稳定就业3个月以上的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，每吸纳1名重点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人群就业困难人员按</w:t>
      </w:r>
      <w:r>
        <w:rPr>
          <w:rFonts w:hint="eastAsia" w:ascii="仿宋_GB2312" w:hAnsi="仿宋_GB2312" w:eastAsia="仿宋_GB2312" w:cs="仿宋_GB2312"/>
          <w:sz w:val="32"/>
          <w:szCs w:val="32"/>
        </w:rPr>
        <w:t>1000元的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标准给予企业一次性就业补贴，每家企业最高不超过10万元，所需经费由县级财政承担，从企业用工服务补贴资金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。该项政策自文件印</w:t>
      </w:r>
      <w:r>
        <w:rPr>
          <w:rFonts w:hint="eastAsia" w:ascii="仿宋_GB2312" w:hAnsi="仿宋_GB2312" w:eastAsia="仿宋_GB2312" w:cs="仿宋_GB2312"/>
          <w:sz w:val="32"/>
          <w:szCs w:val="32"/>
        </w:rPr>
        <w:t>发之日开始执行，至2024年12月31日截止（即文件印发之日至2024年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日期间入职）。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四、引导创新创业带动</w:t>
      </w:r>
      <w:r>
        <w:rPr>
          <w:rFonts w:hint="eastAsia" w:ascii="黑体" w:hAnsi="黑体" w:eastAsia="黑体" w:cs="黑体"/>
          <w:sz w:val="32"/>
          <w:szCs w:val="32"/>
        </w:rPr>
        <w:t>就业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各乡镇要充分利用本地优势资源，特别是电子商务、茶叶、藤铁工艺等项目，引导重点人群就业困难人员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，走上合法致富道路。符合条件的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及时落实创业担保贷款、创业带动就业补贴、创业项目资助等创业优惠政策。开展“马兰花”创业培训，通过培训提升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鼓励参与各种创业活动，参评创业项目资助，不断提高创业水平。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、及时兑现社会保险补贴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对企业招用就业困难人员，与其签订1年以上期限劳动合同并按规定缴纳社会保险的，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符合就业补助资金补贴条件的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按其为就业困难人员实际缴纳的基本养老保险费、基本医疗保险费、失业保险费的80%给予补贴，不包括个人应缴纳的社会保险费，以及企业（单位）和个人应缴纳的其他社会保险费。所需资金从就业补助资金中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，按就业补助资金拨付流程办理。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加强</w:t>
      </w:r>
      <w:r>
        <w:rPr>
          <w:rFonts w:hint="eastAsia" w:ascii="黑体" w:hAnsi="黑体" w:eastAsia="黑体" w:cs="黑体"/>
          <w:sz w:val="32"/>
          <w:szCs w:val="32"/>
        </w:rPr>
        <w:t>培训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提升技能水平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各乡镇要依托村（社区）调查摸底辖区内重点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培训意愿，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县公安、人社、教育等部门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联合行业协会、企业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，依托</w:t>
      </w:r>
      <w:r>
        <w:rPr>
          <w:rFonts w:hint="eastAsia" w:ascii="仿宋_GB2312" w:hAnsi="仿宋_GB2312" w:eastAsia="仿宋_GB2312" w:cs="仿宋_GB2312"/>
          <w:sz w:val="32"/>
          <w:szCs w:val="32"/>
        </w:rPr>
        <w:t>中职学校精准制定重点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岗前培训、岗位技能提升培训计划，努力实现“培训促就业”。发挥辖区内乡土人才、技能人才作用，对重点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开展就业技能培训。引导重点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人群就业困难人员积极参加就业技能培训，对取得专项能力证书、技能等级证书的，按证书等级不同分别给予500-3900元/人标准不等的补贴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，所需资金从就业补助资金中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，按就业补助资金拨付流程办理。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明确职责强化</w:t>
      </w:r>
      <w:r>
        <w:rPr>
          <w:rFonts w:hint="eastAsia" w:ascii="黑体" w:hAnsi="黑体" w:eastAsia="黑体" w:cs="黑体"/>
          <w:sz w:val="32"/>
          <w:szCs w:val="32"/>
        </w:rPr>
        <w:t>分工协作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全县各乡镇、部门要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统一思想认识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，强化属地管理和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部门职责，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形成齐抓共管的工作局面。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各乡镇政府负责结合网格化管理，摸清辖区内重点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求职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培训意愿，鼓励引导重点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充分就业，强化源头治理。县人社部门负责做好搭建平台、畅通企业与求职者信息沟通交流渠道和就业政策兑现。县公安部门负责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名单，协助做好就业帮扶相关工作。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工信商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部门负责认定提供规上工业企业、限上商贸企业名单，协助做好就业帮扶相关工作。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县财政部门负责保障并及时兑现优惠奖励政策资金支出。县教育、国企党工委等相关部门要根据职责，积极创造条件，提供就业岗位、岗前培训等服务。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本文件自印发之日起施行，有效期至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2024年12月31日止。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附件：1.安溪县企业吸纳重点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就业补贴申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报办法；</w:t>
      </w:r>
    </w:p>
    <w:p>
      <w:pPr>
        <w:spacing w:line="560" w:lineRule="exact"/>
        <w:ind w:left="0" w:leftChars="0" w:firstLine="1497" w:firstLineChars="4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2.《安溪县企业吸纳重点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就业补贴</w:t>
      </w:r>
    </w:p>
    <w:p>
      <w:pPr>
        <w:spacing w:line="560" w:lineRule="exact"/>
        <w:ind w:left="0" w:leftChars="0" w:firstLine="1497" w:firstLineChars="4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申请表》；</w:t>
      </w:r>
    </w:p>
    <w:p>
      <w:pPr>
        <w:spacing w:line="560" w:lineRule="exact"/>
        <w:ind w:left="0" w:leftChars="0" w:firstLine="1497" w:firstLineChars="4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3.《安溪县企业吸纳重点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就业补贴</w:t>
      </w:r>
    </w:p>
    <w:p>
      <w:pPr>
        <w:spacing w:line="560" w:lineRule="exact"/>
        <w:ind w:left="0" w:leftChars="0" w:firstLine="1497" w:firstLineChars="4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明细表》。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安溪县企业吸纳重点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人群就业困难人员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就业补贴申报办法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一、奖励条件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对我县规上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、限上商贸企业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吸纳重点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就业且签订1年以上期限劳动合同、在企业参加职工基本养老保险并稳定就业3个月以上。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企业每吸纳1名重点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给予1000元补贴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，每家企业最高不超过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符合条件的企业每年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月向县人才和就业服务中心申请，并提交以下申请材料：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1.安溪县企业吸纳重点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就业补贴申请表；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2.安溪县企业吸纳重点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就业补贴明细表；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3.企业工商营业执照复印件；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4.企业开户许可证复印件；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5.企业吸纳重点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人群就业困难人员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身份证和劳动合同复印件；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6.近3个月的养老保险缴费凭证及银行工资流水凭证。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（申报联系单位：安溪县人才和就业服务中心，联系人：吴先生 23234844，地址：安溪县金融行政服务中心6号楼B幢1112室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安溪县企业吸纳重点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人群就业困难人员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就业补贴申请表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申请企业（盖章）：                             单位：人、元</w:t>
      </w:r>
    </w:p>
    <w:tbl>
      <w:tblPr>
        <w:tblStyle w:val="5"/>
        <w:tblW w:w="9029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187"/>
        <w:gridCol w:w="524"/>
        <w:gridCol w:w="198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申请企业名称</w:t>
            </w:r>
          </w:p>
        </w:tc>
        <w:tc>
          <w:tcPr>
            <w:tcW w:w="655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统一社会信用代码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sz w:val="20"/>
                <w:szCs w:val="20"/>
              </w:rPr>
              <w:t>吸纳重点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人群就业困难人员</w:t>
            </w:r>
            <w:r>
              <w:rPr>
                <w:rFonts w:hint="eastAsia" w:ascii="仿宋_GB2312" w:eastAsia="仿宋_GB2312"/>
                <w:sz w:val="20"/>
                <w:szCs w:val="20"/>
              </w:rPr>
              <w:t>人数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申请补贴金额（元）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企业开户银行及账号</w:t>
            </w:r>
          </w:p>
        </w:tc>
        <w:tc>
          <w:tcPr>
            <w:tcW w:w="655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9029" w:type="dxa"/>
            <w:gridSpan w:val="5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企业承诺：申请材料完全属实，如不真实愿意承担由此产生的一切法律责任。</w:t>
            </w:r>
          </w:p>
          <w:p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法定代表人签名：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6" w:hRule="atLeast"/>
        </w:trPr>
        <w:tc>
          <w:tcPr>
            <w:tcW w:w="9029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人才和就业服务中心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盖章：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6" w:hRule="atLeast"/>
        </w:trPr>
        <w:tc>
          <w:tcPr>
            <w:tcW w:w="9029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县人力资源和社会保障部门意见：</w:t>
            </w:r>
          </w:p>
          <w:p>
            <w:pPr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480" w:lineRule="exact"/>
        <w:ind w:firstLine="645"/>
        <w:textAlignment w:val="auto"/>
        <w:rPr>
          <w:rFonts w:hint="eastAsia" w:ascii="Arial" w:hAnsi="Arial" w:eastAsia="仿宋_GB2312" w:cs="Arial"/>
          <w:sz w:val="32"/>
          <w:szCs w:val="32"/>
        </w:rPr>
        <w:sectPr>
          <w:footerReference r:id="rId3" w:type="default"/>
          <w:pgSz w:w="11906" w:h="16838"/>
          <w:pgMar w:top="1417" w:right="1474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W w:w="15645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60"/>
        <w:gridCol w:w="760"/>
        <w:gridCol w:w="1333"/>
        <w:gridCol w:w="1627"/>
        <w:gridCol w:w="1560"/>
        <w:gridCol w:w="1990"/>
        <w:gridCol w:w="1610"/>
        <w:gridCol w:w="1500"/>
        <w:gridCol w:w="1200"/>
        <w:gridCol w:w="114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15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11"/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86" w:hRule="atLeast"/>
        </w:trPr>
        <w:tc>
          <w:tcPr>
            <w:tcW w:w="15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安溪县企业吸纳重点人群就业困难人员就业补贴明细表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4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申请企业（盖章）：                                              填报时间：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</w:t>
            </w: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手机电话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签订劳动合同日期（年月日-年月日）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缴纳社会保险费起始日期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发放工资记录起始日期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（元/人）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3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合计金额（元）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480" w:lineRule="exact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92A1C"/>
    <w:rsid w:val="00122F4D"/>
    <w:rsid w:val="02597FD2"/>
    <w:rsid w:val="03597FD5"/>
    <w:rsid w:val="045B7898"/>
    <w:rsid w:val="06691F53"/>
    <w:rsid w:val="07EF5B78"/>
    <w:rsid w:val="0DE33899"/>
    <w:rsid w:val="12CA7DDB"/>
    <w:rsid w:val="1AE001B7"/>
    <w:rsid w:val="1D5C094F"/>
    <w:rsid w:val="1E4C6CCD"/>
    <w:rsid w:val="1ED004BF"/>
    <w:rsid w:val="1EFF1431"/>
    <w:rsid w:val="1FAA3668"/>
    <w:rsid w:val="212C7AF1"/>
    <w:rsid w:val="239308F9"/>
    <w:rsid w:val="23CD5F0F"/>
    <w:rsid w:val="23D01C19"/>
    <w:rsid w:val="23FF1D9C"/>
    <w:rsid w:val="265818B5"/>
    <w:rsid w:val="26AC76BD"/>
    <w:rsid w:val="273921F7"/>
    <w:rsid w:val="27C56DBF"/>
    <w:rsid w:val="29C012C7"/>
    <w:rsid w:val="2AA95286"/>
    <w:rsid w:val="2B5B221A"/>
    <w:rsid w:val="31DD118E"/>
    <w:rsid w:val="3B0308CD"/>
    <w:rsid w:val="3C9F3FA3"/>
    <w:rsid w:val="3FE92A1C"/>
    <w:rsid w:val="40832E14"/>
    <w:rsid w:val="419E6C87"/>
    <w:rsid w:val="42076AC0"/>
    <w:rsid w:val="4499223D"/>
    <w:rsid w:val="4E0B0F2B"/>
    <w:rsid w:val="505568EB"/>
    <w:rsid w:val="51CE3EA4"/>
    <w:rsid w:val="53071EA5"/>
    <w:rsid w:val="5C845820"/>
    <w:rsid w:val="5EF7448B"/>
    <w:rsid w:val="5F590E01"/>
    <w:rsid w:val="635C5A4C"/>
    <w:rsid w:val="66A77D8F"/>
    <w:rsid w:val="67424A1C"/>
    <w:rsid w:val="67FB4551"/>
    <w:rsid w:val="68BD770B"/>
    <w:rsid w:val="68C4105D"/>
    <w:rsid w:val="6A845674"/>
    <w:rsid w:val="6B1C1A27"/>
    <w:rsid w:val="6E016D7D"/>
    <w:rsid w:val="6F9A4F3D"/>
    <w:rsid w:val="6F9D0B26"/>
    <w:rsid w:val="700910B8"/>
    <w:rsid w:val="73132E42"/>
    <w:rsid w:val="77DE3500"/>
    <w:rsid w:val="FBDAB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2021-09-22T16:21:00Z</dcterms:created>
  <dc:creator>Administrator</dc:creator>
  <cp:lastModifiedBy>casic</cp:lastModifiedBy>
  <cp:lastPrinted>2023-01-11T10:07:00Z</cp:lastPrinted>
  <dcterms:modified xsi:type="dcterms:W3CDTF">2023-09-20T10:07:27Z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6DCA4D2F8B4E4C8B89D4C2F1276AA4D3</vt:lpwstr>
  </property>
</Properties>
</file>