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20" w:lineRule="exact"/>
        <w:rPr>
          <w:rFonts w:ascii="黑体" w:hAnsi="黑体" w:eastAsia="黑体"/>
          <w:sz w:val="32"/>
          <w:szCs w:val="32"/>
        </w:rPr>
      </w:pPr>
      <w:r>
        <w:rPr>
          <w:rFonts w:hint="eastAsia" w:ascii="黑体" w:hAnsi="黑体" w:eastAsia="黑体"/>
          <w:sz w:val="32"/>
          <w:szCs w:val="32"/>
        </w:rPr>
        <w:t>附件1</w:t>
      </w:r>
    </w:p>
    <w:p>
      <w:pPr>
        <w:spacing w:afterLines="50"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安溪县统计局</w:t>
      </w:r>
      <w:r>
        <w:rPr>
          <w:rFonts w:hint="eastAsia" w:ascii="方正小标宋简体" w:hAnsi="宋体" w:eastAsia="方正小标宋简体"/>
          <w:sz w:val="44"/>
          <w:szCs w:val="44"/>
        </w:rPr>
        <w:t>不予处罚事项清单</w:t>
      </w:r>
    </w:p>
    <w:tbl>
      <w:tblPr>
        <w:tblStyle w:val="6"/>
        <w:tblW w:w="15000" w:type="dxa"/>
        <w:tblInd w:w="-612" w:type="dxa"/>
        <w:tblLayout w:type="fixed"/>
        <w:tblCellMar>
          <w:top w:w="0" w:type="dxa"/>
          <w:left w:w="108" w:type="dxa"/>
          <w:bottom w:w="0" w:type="dxa"/>
          <w:right w:w="108" w:type="dxa"/>
        </w:tblCellMar>
      </w:tblPr>
      <w:tblGrid>
        <w:gridCol w:w="630"/>
        <w:gridCol w:w="1312"/>
        <w:gridCol w:w="870"/>
        <w:gridCol w:w="2828"/>
        <w:gridCol w:w="8400"/>
        <w:gridCol w:w="960"/>
      </w:tblGrid>
      <w:tr>
        <w:tblPrEx>
          <w:tblCellMar>
            <w:top w:w="0" w:type="dxa"/>
            <w:left w:w="108" w:type="dxa"/>
            <w:bottom w:w="0" w:type="dxa"/>
            <w:right w:w="108" w:type="dxa"/>
          </w:tblCellMar>
        </w:tblPrEx>
        <w:trPr>
          <w:trHeight w:val="567" w:hRule="atLeast"/>
          <w:tblHeader/>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31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行政处罚事项</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实施</w:t>
            </w:r>
          </w:p>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机关</w:t>
            </w:r>
          </w:p>
        </w:tc>
        <w:tc>
          <w:tcPr>
            <w:tcW w:w="282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不予处罚适用条件</w:t>
            </w:r>
          </w:p>
        </w:tc>
        <w:tc>
          <w:tcPr>
            <w:tcW w:w="840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法律依据</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CellMar>
            <w:top w:w="0" w:type="dxa"/>
            <w:left w:w="108" w:type="dxa"/>
            <w:bottom w:w="0" w:type="dxa"/>
            <w:right w:w="108" w:type="dxa"/>
          </w:tblCellMar>
        </w:tblPrEx>
        <w:trPr>
          <w:trHeight w:val="56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统计调查对象提供不真实的统计资料</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安溪县统计局</w:t>
            </w:r>
          </w:p>
        </w:tc>
        <w:tc>
          <w:tcPr>
            <w:tcW w:w="282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通过自查发现问题或统计机构工作人员核实、查询指出问题，利用关网前可以修订数据的机会，主动与统计机构工作人员沟通联系，及时在联网直报平台上改正数据，违法行为轻微并及时纠正，没有造成危害后果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（二）具有以下情形之一的，可以不予行政处罚：</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（1）企业事业单位或其他组织提供不真实统计资料涉及价值量指标的违法比例和违法数额在10%以下且违法数额在2000万元以下的；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（2）企业事业单位或其他组织提供不真实统计资料涉及非价值量指标的违法比例在10%以下的；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（3） 个体工商户提供不真实统计资料违法比例在10%以下的； </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（四）他人代填代报有关统计数据，经核查属实的；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（五）统计违法行为两年内未被发现的，但法律另有规定的除外；</w:t>
            </w:r>
          </w:p>
          <w:p>
            <w:pPr>
              <w:widowControl/>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（六）其他依法可以免于行政处罚的情形。</w:t>
            </w:r>
          </w:p>
        </w:tc>
        <w:tc>
          <w:tcPr>
            <w:tcW w:w="84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1.《中华人民共和国统计法》(1983年12月8日第六届全国人民代表大会常务委员会第三次会议通过，2009年6月27日第十一届全国人民代表大会常务委员会第九次会议修订，自2010年1月1日起施行）</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（二）提供不真实或者不完整的统计资料的；</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2.《中华人民共和国行政处罚法》（1996年3月17日第八届全国人民代表大会第四次会议通过，2021年1月22日第十三届全国人民代表大会常务委员会第二十五次会议修订）</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第三十六条第一款：违法行为在二年内未被发现的，不再给予行政处罚；涉及公民生命健康安全、金融安全且有危害后果的，上述期限延长至五年。法律另有规定的除外。</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3.《福建省统计行政处罚自由裁量权实施办法》</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第十条： 企业事业单位或其他组织提供涉及价值量指标的不真实统计资料的，应当责令改正，予以警告，可以予以通报，根据统计违法行为涉及的价值量指标违法比例和违法数额按下列情况予以处罚： </w:t>
            </w:r>
          </w:p>
          <w:p>
            <w:pPr>
              <w:widowControl/>
              <w:spacing w:line="260" w:lineRule="exact"/>
              <w:jc w:val="left"/>
              <w:rPr>
                <w:rFonts w:hint="eastAsia" w:ascii="仿宋_GB2312" w:hAnsi="宋体" w:eastAsia="仿宋_GB2312" w:cs="宋体"/>
                <w:kern w:val="0"/>
                <w:sz w:val="20"/>
                <w:szCs w:val="20"/>
              </w:rPr>
            </w:pP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（一）违法比例在10%以下的且违法数额在2000万元以下的，可以不予罚款； </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第十一条： 企业事业单位或其他组织提供涉及非价值量等其他数量指标的不真实统计资料的，应当责令改正，予以警告，可以予以通报，根据统计违法行为涉及的非价值量等其他数量指标违法比例按下列情况予以处罚： </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（一）违法比例在10%以下的，可以不予罚款； </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第十二条： 个体工商户提供不真实统计资料的，应当责令改正，予以警告，根据统计违法行为所涉及的统计指标违法比例按下列情况予以处罚： </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（一）违法比例在10%以下的，可以不予罚款； </w:t>
            </w:r>
          </w:p>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56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统计调查对象未按照国家有关规定设置原始记录、统计台账的</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安溪县统计局</w:t>
            </w:r>
          </w:p>
        </w:tc>
        <w:tc>
          <w:tcPr>
            <w:tcW w:w="282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通过自查发现问题或统计机构工作人员核实、查询指出问题，利用关网前可以修订数据的机会，主动与统计机构工作人员沟通联系，及时在联网直报平台上补充填全应填报统计指标，违法行为轻微并及时纠正，没有造成危害后果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（二）具有以下情形之一的，可以不予行政处罚：    </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（1）初次违法且危害后果轻微并及时改正的；                           </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（2）根据同一表号的调查表中统计指标未填指标个数占应填指标个数比例在10%以下的；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（三）当事人有证据足以证明没有主观过错的；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（四）统计违法行为两年内未被发现的，但法律另有规定的除外；</w:t>
            </w:r>
          </w:p>
          <w:p>
            <w:pPr>
              <w:widowControl/>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（五）其他依法可以免于行政处罚的情形。</w:t>
            </w:r>
          </w:p>
        </w:tc>
        <w:tc>
          <w:tcPr>
            <w:tcW w:w="84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1.《中华人民共和国统计法》(1983年12月8日第六届全国人民代表大会常务委员会第三次会议通过，2009年6月27日第十一届全国人民代表大会常务委员会第九次会议修订，自2010年1月1日起施行）</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（二）提供不真实或者不完整的统计资料的；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2.《中华人民共和国行政处罚法》（1996年3月17日第八届全国人民代表大会第四次会议通过，2021年1月22日第十三届全国人民代表大会常务委员会第二十五次会议修订）</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第三十六条第一款：违法行为在二年内未被发现的，不再给予行政处罚；涉及公民生命健康安全、金融安全且有危害后果的，上述期限延长至五年。法律另有规定的除外。</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3.《福建省统计行政处罚自由裁量权实施办法》</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第九条：统计违法行为人提供不完整的统计资料的，应当责令改正，予以警告，对企业事业单位或其他组织可以予以通报，根据同一表号的调查表中统计指标未填指标个数占应填指标个数的比例分别予以处罚，统计制度规定不需要填报的指标不算在内：  </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（一）比例在10%以下的，可以不予罚款； </w:t>
            </w:r>
          </w:p>
          <w:p>
            <w:pPr>
              <w:widowControl/>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56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统计调查对象未按照国家有关规定设置原始记录、统计台账的</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安溪县统计局</w:t>
            </w:r>
          </w:p>
        </w:tc>
        <w:tc>
          <w:tcPr>
            <w:tcW w:w="282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（一）通过自查发现问题或统计机构工作人员指出问题后，及时改正，通过其他相关资料能直接或间接证明其统计数据准确性且经核实上报统计数据准确，没有造成危害后果的；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（二）未按照国家有关规定设置原始记录、统计台账，初次违法且危害后果轻微并及时改正的；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（三）当事人有证据足以证明没有主观过错的；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（四）统计违法行为两年内未被发现的，但法律另有规定的除外；</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（五）其他依法可以免于行政处罚的情形。</w:t>
            </w:r>
          </w:p>
        </w:tc>
        <w:tc>
          <w:tcPr>
            <w:tcW w:w="84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1.《中华人民共和国统计法》(1983年12月8日第六届全国人民代表大会常务委员会第三次会议通过，2009年6月27日第十一届全国人民代表大会常务委员会第九次会议修订，自2010年1月1日起施行）</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四十二条：“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2.《中华人民共和国行政处罚法》1996年3月17日第八届全国人民代表大会第四次会议通过，2021年1月22日第十三届全国人民代表大会常务委员会第二十五次会议修订）</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第三十三条：违法行为轻微并及时改正，没有造成危害后果的，不予行政处罚。初次违法且危害后果轻微并及时改正的，可以不予行政处罚。 </w:t>
            </w:r>
          </w:p>
          <w:p>
            <w:pPr>
              <w:widowControl/>
              <w:spacing w:line="260" w:lineRule="exact"/>
              <w:rPr>
                <w:rFonts w:hint="eastAsia" w:ascii="仿宋_GB2312" w:hAnsi="宋体" w:eastAsia="仿宋_GB2312" w:cs="宋体"/>
                <w:kern w:val="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仿宋_GB2312" w:hAnsi="宋体" w:eastAsia="仿宋_GB2312" w:cs="宋体"/>
                <w:kern w:val="0"/>
                <w:sz w:val="20"/>
                <w:szCs w:val="20"/>
              </w:rPr>
            </w:pPr>
          </w:p>
        </w:tc>
      </w:tr>
    </w:tbl>
    <w:p>
      <w:pPr>
        <w:spacing w:line="520" w:lineRule="exact"/>
        <w:rPr>
          <w:rFonts w:hint="eastAsia" w:ascii="黑体" w:hAnsi="黑体" w:eastAsia="黑体"/>
          <w:sz w:val="32"/>
          <w:szCs w:val="32"/>
          <w:lang w:eastAsia="zh-CN"/>
        </w:rPr>
      </w:pPr>
    </w:p>
    <w:p>
      <w:pPr>
        <w:spacing w:line="520" w:lineRule="exact"/>
        <w:rPr>
          <w:rFonts w:hint="eastAsia" w:ascii="黑体" w:hAnsi="黑体" w:eastAsia="黑体"/>
          <w:sz w:val="32"/>
          <w:szCs w:val="32"/>
          <w:lang w:eastAsia="zh-CN"/>
        </w:rPr>
      </w:pPr>
    </w:p>
    <w:p>
      <w:pPr>
        <w:spacing w:line="520" w:lineRule="exact"/>
        <w:rPr>
          <w:rFonts w:ascii="黑体" w:hAnsi="黑体" w:eastAsia="黑体"/>
          <w:sz w:val="32"/>
          <w:szCs w:val="32"/>
        </w:rPr>
      </w:pPr>
      <w:r>
        <w:rPr>
          <w:rFonts w:hint="eastAsia" w:ascii="黑体" w:hAnsi="黑体" w:eastAsia="黑体"/>
          <w:sz w:val="32"/>
          <w:szCs w:val="32"/>
        </w:rPr>
        <w:t>附件2</w:t>
      </w:r>
    </w:p>
    <w:p>
      <w:pPr>
        <w:spacing w:beforeLines="50" w:afterLines="50"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安溪县统计局</w:t>
      </w:r>
      <w:r>
        <w:rPr>
          <w:rFonts w:hint="eastAsia" w:ascii="方正小标宋简体" w:hAnsi="宋体" w:eastAsia="方正小标宋简体"/>
          <w:sz w:val="44"/>
          <w:szCs w:val="44"/>
        </w:rPr>
        <w:t>从轻处罚事项清单</w:t>
      </w:r>
    </w:p>
    <w:tbl>
      <w:tblPr>
        <w:tblStyle w:val="6"/>
        <w:tblW w:w="14754" w:type="dxa"/>
        <w:tblInd w:w="-690" w:type="dxa"/>
        <w:tblLayout w:type="fixed"/>
        <w:tblCellMar>
          <w:top w:w="0" w:type="dxa"/>
          <w:left w:w="30" w:type="dxa"/>
          <w:bottom w:w="0" w:type="dxa"/>
          <w:right w:w="30" w:type="dxa"/>
        </w:tblCellMar>
      </w:tblPr>
      <w:tblGrid>
        <w:gridCol w:w="630"/>
        <w:gridCol w:w="1710"/>
        <w:gridCol w:w="1346"/>
        <w:gridCol w:w="2074"/>
        <w:gridCol w:w="8280"/>
        <w:gridCol w:w="714"/>
      </w:tblGrid>
      <w:tr>
        <w:tblPrEx>
          <w:tblCellMar>
            <w:top w:w="0" w:type="dxa"/>
            <w:left w:w="30" w:type="dxa"/>
            <w:bottom w:w="0" w:type="dxa"/>
            <w:right w:w="30" w:type="dxa"/>
          </w:tblCellMar>
        </w:tblPrEx>
        <w:trPr>
          <w:trHeight w:val="567"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eastAsia="仿宋_GB2312" w:cs="宋体"/>
                <w:b/>
                <w:bCs/>
                <w:kern w:val="0"/>
                <w:sz w:val="24"/>
              </w:rPr>
            </w:pPr>
            <w:r>
              <w:rPr>
                <w:rFonts w:hint="eastAsia" w:ascii="仿宋_GB2312" w:eastAsia="仿宋_GB2312" w:cs="宋体"/>
                <w:b/>
                <w:bCs/>
                <w:kern w:val="0"/>
                <w:sz w:val="24"/>
              </w:rPr>
              <w:t>序号</w:t>
            </w: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eastAsia="仿宋_GB2312" w:cs="宋体"/>
                <w:b/>
                <w:bCs/>
                <w:kern w:val="0"/>
                <w:sz w:val="24"/>
              </w:rPr>
            </w:pPr>
            <w:r>
              <w:rPr>
                <w:rFonts w:hint="eastAsia" w:ascii="仿宋_GB2312" w:eastAsia="仿宋_GB2312" w:cs="宋体"/>
                <w:b/>
                <w:bCs/>
                <w:kern w:val="0"/>
                <w:sz w:val="24"/>
              </w:rPr>
              <w:t>行政处罚事项</w:t>
            </w:r>
          </w:p>
        </w:tc>
        <w:tc>
          <w:tcPr>
            <w:tcW w:w="13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eastAsia="仿宋_GB2312" w:cs="宋体"/>
                <w:b/>
                <w:bCs/>
                <w:kern w:val="0"/>
                <w:sz w:val="24"/>
              </w:rPr>
            </w:pPr>
            <w:r>
              <w:rPr>
                <w:rFonts w:hint="eastAsia" w:ascii="仿宋_GB2312" w:eastAsia="仿宋_GB2312" w:cs="宋体"/>
                <w:b/>
                <w:bCs/>
                <w:kern w:val="0"/>
                <w:sz w:val="24"/>
              </w:rPr>
              <w:t>实施机关</w:t>
            </w:r>
          </w:p>
        </w:tc>
        <w:tc>
          <w:tcPr>
            <w:tcW w:w="20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eastAsia="仿宋_GB2312" w:cs="宋体"/>
                <w:b/>
                <w:bCs/>
                <w:kern w:val="0"/>
                <w:sz w:val="24"/>
              </w:rPr>
            </w:pPr>
            <w:r>
              <w:rPr>
                <w:rFonts w:hint="eastAsia" w:ascii="仿宋_GB2312" w:eastAsia="仿宋_GB2312" w:cs="宋体"/>
                <w:b/>
                <w:bCs/>
                <w:kern w:val="0"/>
                <w:sz w:val="24"/>
              </w:rPr>
              <w:t>从轻处罚适用条件</w:t>
            </w:r>
          </w:p>
        </w:tc>
        <w:tc>
          <w:tcPr>
            <w:tcW w:w="8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eastAsia="仿宋_GB2312" w:cs="宋体"/>
                <w:b/>
                <w:bCs/>
                <w:kern w:val="0"/>
                <w:sz w:val="24"/>
              </w:rPr>
            </w:pPr>
            <w:r>
              <w:rPr>
                <w:rFonts w:hint="eastAsia" w:ascii="仿宋_GB2312" w:eastAsia="仿宋_GB2312" w:cs="宋体"/>
                <w:b/>
                <w:bCs/>
                <w:kern w:val="0"/>
                <w:sz w:val="24"/>
              </w:rPr>
              <w:t>法律依据</w:t>
            </w:r>
          </w:p>
        </w:tc>
        <w:tc>
          <w:tcPr>
            <w:tcW w:w="7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eastAsia="仿宋_GB2312" w:cs="宋体"/>
                <w:b/>
                <w:bCs/>
                <w:kern w:val="0"/>
                <w:sz w:val="24"/>
              </w:rPr>
            </w:pPr>
            <w:r>
              <w:rPr>
                <w:rFonts w:hint="eastAsia" w:ascii="仿宋_GB2312" w:eastAsia="仿宋_GB2312" w:cs="宋体"/>
                <w:b/>
                <w:bCs/>
                <w:kern w:val="0"/>
                <w:sz w:val="24"/>
              </w:rPr>
              <w:t>备注</w:t>
            </w:r>
          </w:p>
        </w:tc>
      </w:tr>
      <w:tr>
        <w:tblPrEx>
          <w:tblCellMar>
            <w:top w:w="0" w:type="dxa"/>
            <w:left w:w="30" w:type="dxa"/>
            <w:bottom w:w="0" w:type="dxa"/>
            <w:right w:w="30" w:type="dxa"/>
          </w:tblCellMar>
        </w:tblPrEx>
        <w:trPr>
          <w:trHeight w:val="567" w:hRule="atLeast"/>
        </w:trPr>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eastAsia="仿宋_GB2312" w:cs="宋体"/>
                <w:kern w:val="0"/>
                <w:sz w:val="22"/>
                <w:szCs w:val="22"/>
              </w:rPr>
            </w:pPr>
            <w:r>
              <w:rPr>
                <w:rFonts w:hint="eastAsia" w:ascii="仿宋_GB2312" w:eastAsia="仿宋_GB2312" w:cs="宋体"/>
                <w:kern w:val="0"/>
                <w:sz w:val="22"/>
                <w:szCs w:val="22"/>
              </w:rPr>
              <w:t>1</w:t>
            </w: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ab/>
            </w:r>
          </w:p>
          <w:p>
            <w:pPr>
              <w:autoSpaceDE w:val="0"/>
              <w:autoSpaceDN w:val="0"/>
              <w:adjustRightInd w:val="0"/>
              <w:spacing w:line="300" w:lineRule="exact"/>
              <w:rPr>
                <w:rFonts w:ascii="仿宋_GB2312" w:eastAsia="仿宋_GB2312" w:cs="宋体"/>
                <w:kern w:val="0"/>
                <w:sz w:val="20"/>
                <w:szCs w:val="20"/>
              </w:rPr>
            </w:pPr>
            <w:r>
              <w:rPr>
                <w:rFonts w:hint="eastAsia" w:ascii="仿宋_GB2312" w:eastAsia="仿宋_GB2312" w:cs="宋体"/>
                <w:kern w:val="0"/>
                <w:sz w:val="20"/>
                <w:szCs w:val="20"/>
              </w:rPr>
              <w:t>统计调查对象提供不真实或者不完整统计资料</w:t>
            </w:r>
          </w:p>
        </w:tc>
        <w:tc>
          <w:tcPr>
            <w:tcW w:w="13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hint="eastAsia" w:ascii="仿宋_GB2312" w:eastAsia="仿宋_GB2312" w:cs="宋体"/>
                <w:kern w:val="0"/>
                <w:sz w:val="20"/>
                <w:szCs w:val="20"/>
                <w:lang w:eastAsia="zh-CN"/>
              </w:rPr>
            </w:pPr>
            <w:r>
              <w:rPr>
                <w:rFonts w:hint="eastAsia" w:ascii="仿宋_GB2312" w:hAnsi="宋体" w:eastAsia="仿宋_GB2312" w:cs="宋体"/>
                <w:kern w:val="0"/>
                <w:sz w:val="20"/>
                <w:szCs w:val="20"/>
                <w:lang w:eastAsia="zh-CN"/>
              </w:rPr>
              <w:t>安溪县统计局</w:t>
            </w:r>
          </w:p>
        </w:tc>
        <w:tc>
          <w:tcPr>
            <w:tcW w:w="20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（一）违法数额对本地区、本部门、本单位统计数据影响较小的；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（二）配合统计执法检查且主动反映和提供有关情况的；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（三）主动纠正统计违法行为，并积极整改的；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（四）主动减轻统计违法行为危害后果或者影响的；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（五）主动供述统计机构尚未掌握的违法行为线索的；</w:t>
            </w:r>
          </w:p>
          <w:p>
            <w:pPr>
              <w:autoSpaceDE w:val="0"/>
              <w:autoSpaceDN w:val="0"/>
              <w:adjustRightInd w:val="0"/>
              <w:spacing w:line="300" w:lineRule="exact"/>
              <w:rPr>
                <w:rFonts w:ascii="仿宋_GB2312" w:eastAsia="仿宋_GB2312" w:cs="宋体"/>
                <w:kern w:val="0"/>
                <w:sz w:val="20"/>
                <w:szCs w:val="20"/>
              </w:rPr>
            </w:pPr>
            <w:r>
              <w:rPr>
                <w:rFonts w:hint="eastAsia" w:ascii="仿宋_GB2312" w:eastAsia="仿宋_GB2312" w:cs="宋体"/>
                <w:kern w:val="0"/>
                <w:sz w:val="20"/>
                <w:szCs w:val="20"/>
              </w:rPr>
              <w:t>（六）其他依法可以从轻行政处罚的。</w:t>
            </w:r>
          </w:p>
        </w:tc>
        <w:tc>
          <w:tcPr>
            <w:tcW w:w="8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1.《中华人民共和国统计法》(1983年12月8日第六届全国人民代表大会常务委员会第三次会议通过，2009年6月27日第十一届全国人民代表大会常务委员会第九次会议修订，自2010年1月1日起施行）</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（二）提供不真实或者不完整的统计资料的；</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2.《中华人民共和国行政处罚法》（1996年3月通过，2017年9月第二次修正、2021年1月22日第十三届全国人民代表大会常务委员会第二十五次会议修订）</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第三十二条：当事人有下列情形之一，应当从轻或者减轻行政处罚：</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（一）主动消除或者减轻违法行为危害后果的</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（二）受他人胁迫或者诱骗实施违法行为的；</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（三）主动供述行政机关尚未掌握的违法行为的;</w:t>
            </w:r>
          </w:p>
          <w:p>
            <w:pPr>
              <w:autoSpaceDE w:val="0"/>
              <w:autoSpaceDN w:val="0"/>
              <w:adjustRightInd w:val="0"/>
              <w:spacing w:line="300" w:lineRule="exact"/>
              <w:rPr>
                <w:rFonts w:hint="eastAsia" w:ascii="仿宋_GB2312" w:eastAsia="仿宋_GB2312" w:cs="宋体"/>
                <w:kern w:val="0"/>
                <w:sz w:val="20"/>
                <w:szCs w:val="20"/>
              </w:rPr>
            </w:pP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（四）配合行政机关查处违法行为有立功表现;</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（五）法律、法规、规章规定其他应当从轻或者减轻行政处罚的。</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第十七条： 统计违法行为人具有下列情况之一的，可以从轻或者减轻处罚：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3.《福建省统计行政处罚自由裁量权实施办法》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第十七条  统计违法行为人具有下列情况之一的，可以从轻或者减轻处罚：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（一）违法数额对本地区、本部门、本单位统计数据影响较小的；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（二）配合统计执法检查且主动反映和提供线索的；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（三）主动纠正统计违法行为，并进行整改的；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（四）主动消除、减轻统计违法行为危害后果或者影响的；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（五）经查实确非自身原因提供不真实统计资料的； </w:t>
            </w:r>
          </w:p>
          <w:p>
            <w:pPr>
              <w:autoSpaceDE w:val="0"/>
              <w:autoSpaceDN w:val="0"/>
              <w:adjustRightInd w:val="0"/>
              <w:spacing w:line="300" w:lineRule="exact"/>
              <w:rPr>
                <w:rFonts w:ascii="仿宋_GB2312" w:eastAsia="仿宋_GB2312" w:cs="宋体"/>
                <w:kern w:val="0"/>
                <w:sz w:val="20"/>
                <w:szCs w:val="20"/>
              </w:rPr>
            </w:pPr>
            <w:r>
              <w:rPr>
                <w:rFonts w:hint="eastAsia" w:ascii="仿宋_GB2312" w:eastAsia="仿宋_GB2312" w:cs="宋体"/>
                <w:kern w:val="0"/>
                <w:sz w:val="20"/>
                <w:szCs w:val="20"/>
              </w:rPr>
              <w:t xml:space="preserve">（六）其他依法可以从轻或者减轻行政处罚的。 </w:t>
            </w:r>
          </w:p>
        </w:tc>
        <w:tc>
          <w:tcPr>
            <w:tcW w:w="7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仿宋_GB2312" w:eastAsia="仿宋_GB2312" w:cs="宋体"/>
                <w:kern w:val="0"/>
                <w:sz w:val="20"/>
                <w:szCs w:val="20"/>
              </w:rPr>
            </w:pPr>
          </w:p>
        </w:tc>
      </w:tr>
    </w:tbl>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lang w:eastAsia="zh-CN"/>
        </w:rPr>
      </w:pPr>
    </w:p>
    <w:p>
      <w:pPr>
        <w:spacing w:line="520" w:lineRule="exact"/>
        <w:rPr>
          <w:rFonts w:hint="eastAsia" w:ascii="黑体" w:hAnsi="黑体" w:eastAsia="黑体"/>
          <w:sz w:val="32"/>
          <w:szCs w:val="32"/>
          <w:lang w:eastAsia="zh-CN"/>
        </w:rPr>
      </w:pPr>
    </w:p>
    <w:p>
      <w:pPr>
        <w:spacing w:line="520" w:lineRule="exact"/>
        <w:rPr>
          <w:rFonts w:hint="eastAsia" w:ascii="黑体" w:hAnsi="黑体" w:eastAsia="黑体"/>
          <w:sz w:val="32"/>
          <w:szCs w:val="32"/>
          <w:lang w:eastAsia="zh-CN"/>
        </w:rPr>
      </w:pPr>
    </w:p>
    <w:p>
      <w:pPr>
        <w:spacing w:line="520" w:lineRule="exact"/>
        <w:rPr>
          <w:rFonts w:hint="eastAsia" w:ascii="黑体" w:hAnsi="黑体" w:eastAsia="黑体"/>
          <w:sz w:val="32"/>
          <w:szCs w:val="32"/>
          <w:lang w:eastAsia="zh-CN"/>
        </w:rPr>
      </w:pPr>
    </w:p>
    <w:p>
      <w:pPr>
        <w:spacing w:line="520" w:lineRule="exact"/>
        <w:rPr>
          <w:rFonts w:ascii="黑体" w:hAnsi="黑体" w:eastAsia="黑体"/>
          <w:sz w:val="32"/>
          <w:szCs w:val="32"/>
        </w:rPr>
      </w:pPr>
      <w:r>
        <w:rPr>
          <w:rFonts w:hint="eastAsia" w:ascii="黑体" w:hAnsi="黑体" w:eastAsia="黑体"/>
          <w:sz w:val="32"/>
          <w:szCs w:val="32"/>
        </w:rPr>
        <w:t>附件3</w:t>
      </w:r>
    </w:p>
    <w:p>
      <w:pPr>
        <w:spacing w:beforeLines="50" w:afterLines="50"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安溪县统计局</w:t>
      </w:r>
      <w:r>
        <w:rPr>
          <w:rFonts w:hint="eastAsia" w:ascii="方正小标宋简体" w:hAnsi="宋体" w:eastAsia="方正小标宋简体"/>
          <w:sz w:val="44"/>
          <w:szCs w:val="44"/>
        </w:rPr>
        <w:t>减轻处罚事项清单</w:t>
      </w:r>
    </w:p>
    <w:tbl>
      <w:tblPr>
        <w:tblStyle w:val="6"/>
        <w:tblW w:w="14934" w:type="dxa"/>
        <w:tblInd w:w="-870" w:type="dxa"/>
        <w:tblLayout w:type="fixed"/>
        <w:tblCellMar>
          <w:top w:w="0" w:type="dxa"/>
          <w:left w:w="30" w:type="dxa"/>
          <w:bottom w:w="0" w:type="dxa"/>
          <w:right w:w="30" w:type="dxa"/>
        </w:tblCellMar>
      </w:tblPr>
      <w:tblGrid>
        <w:gridCol w:w="630"/>
        <w:gridCol w:w="1905"/>
        <w:gridCol w:w="1346"/>
        <w:gridCol w:w="2310"/>
        <w:gridCol w:w="8115"/>
        <w:gridCol w:w="628"/>
      </w:tblGrid>
      <w:tr>
        <w:tblPrEx>
          <w:tblCellMar>
            <w:top w:w="0" w:type="dxa"/>
            <w:left w:w="30" w:type="dxa"/>
            <w:bottom w:w="0" w:type="dxa"/>
            <w:right w:w="30" w:type="dxa"/>
          </w:tblCellMar>
        </w:tblPrEx>
        <w:trPr>
          <w:trHeight w:val="567"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b/>
                <w:bCs/>
                <w:kern w:val="0"/>
                <w:sz w:val="24"/>
              </w:rPr>
            </w:pPr>
            <w:r>
              <w:rPr>
                <w:rFonts w:hint="eastAsia" w:ascii="仿宋_GB2312" w:eastAsia="仿宋_GB2312"/>
                <w:b/>
                <w:bCs/>
                <w:kern w:val="0"/>
                <w:sz w:val="24"/>
              </w:rPr>
              <w:t>序号</w:t>
            </w:r>
          </w:p>
        </w:tc>
        <w:tc>
          <w:tcPr>
            <w:tcW w:w="19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b/>
                <w:bCs/>
                <w:kern w:val="0"/>
                <w:sz w:val="24"/>
              </w:rPr>
            </w:pPr>
            <w:r>
              <w:rPr>
                <w:rFonts w:hint="eastAsia" w:ascii="仿宋_GB2312" w:eastAsia="仿宋_GB2312"/>
                <w:b/>
                <w:bCs/>
                <w:kern w:val="0"/>
                <w:sz w:val="24"/>
              </w:rPr>
              <w:t>行政处罚事项</w:t>
            </w:r>
          </w:p>
        </w:tc>
        <w:tc>
          <w:tcPr>
            <w:tcW w:w="13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b/>
                <w:bCs/>
                <w:kern w:val="0"/>
                <w:sz w:val="24"/>
              </w:rPr>
            </w:pPr>
            <w:r>
              <w:rPr>
                <w:rFonts w:hint="eastAsia" w:ascii="仿宋_GB2312" w:eastAsia="仿宋_GB2312"/>
                <w:b/>
                <w:bCs/>
                <w:kern w:val="0"/>
                <w:sz w:val="24"/>
              </w:rPr>
              <w:t>实施机关</w:t>
            </w: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b/>
                <w:bCs/>
                <w:kern w:val="0"/>
                <w:sz w:val="24"/>
              </w:rPr>
            </w:pPr>
            <w:r>
              <w:rPr>
                <w:rFonts w:hint="eastAsia" w:ascii="仿宋_GB2312" w:eastAsia="仿宋_GB2312"/>
                <w:b/>
                <w:bCs/>
                <w:kern w:val="0"/>
                <w:sz w:val="24"/>
              </w:rPr>
              <w:t>减轻处罚适用条件</w:t>
            </w:r>
          </w:p>
        </w:tc>
        <w:tc>
          <w:tcPr>
            <w:tcW w:w="81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b/>
                <w:bCs/>
                <w:kern w:val="0"/>
                <w:sz w:val="24"/>
              </w:rPr>
            </w:pPr>
            <w:r>
              <w:rPr>
                <w:rFonts w:hint="eastAsia" w:ascii="仿宋_GB2312" w:eastAsia="仿宋_GB2312"/>
                <w:b/>
                <w:bCs/>
                <w:kern w:val="0"/>
                <w:sz w:val="24"/>
              </w:rPr>
              <w:t>法律依据</w:t>
            </w:r>
          </w:p>
        </w:tc>
        <w:tc>
          <w:tcPr>
            <w:tcW w:w="6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b/>
                <w:bCs/>
                <w:kern w:val="0"/>
                <w:sz w:val="24"/>
              </w:rPr>
            </w:pPr>
            <w:r>
              <w:rPr>
                <w:rFonts w:hint="eastAsia" w:ascii="仿宋_GB2312" w:eastAsia="仿宋_GB2312"/>
                <w:b/>
                <w:bCs/>
                <w:kern w:val="0"/>
                <w:sz w:val="24"/>
              </w:rPr>
              <w:t>备注</w:t>
            </w:r>
          </w:p>
        </w:tc>
      </w:tr>
      <w:tr>
        <w:tblPrEx>
          <w:tblCellMar>
            <w:top w:w="0" w:type="dxa"/>
            <w:left w:w="30" w:type="dxa"/>
            <w:bottom w:w="0" w:type="dxa"/>
            <w:right w:w="30" w:type="dxa"/>
          </w:tblCellMar>
        </w:tblPrEx>
        <w:trPr>
          <w:trHeight w:val="3364" w:hRule="atLeast"/>
        </w:trPr>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宋体"/>
                <w:kern w:val="0"/>
                <w:sz w:val="20"/>
                <w:szCs w:val="20"/>
              </w:rPr>
            </w:pPr>
            <w:r>
              <w:rPr>
                <w:rFonts w:hint="eastAsia" w:ascii="仿宋_GB2312" w:eastAsia="仿宋_GB2312" w:cs="宋体"/>
                <w:kern w:val="0"/>
                <w:sz w:val="20"/>
                <w:szCs w:val="20"/>
              </w:rPr>
              <w:t>1</w:t>
            </w:r>
          </w:p>
        </w:tc>
        <w:tc>
          <w:tcPr>
            <w:tcW w:w="19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kern w:val="0"/>
                <w:sz w:val="20"/>
                <w:szCs w:val="20"/>
              </w:rPr>
            </w:pPr>
            <w:r>
              <w:rPr>
                <w:rFonts w:hint="eastAsia" w:ascii="仿宋_GB2312" w:hAnsi="宋体" w:eastAsia="仿宋_GB2312" w:cs="宋体"/>
                <w:kern w:val="0"/>
                <w:sz w:val="20"/>
                <w:szCs w:val="20"/>
                <w:lang w:eastAsia="zh-CN"/>
              </w:rPr>
              <w:t>统计调查对象提供不真实或不完整的统计资料</w:t>
            </w:r>
          </w:p>
        </w:tc>
        <w:tc>
          <w:tcPr>
            <w:tcW w:w="13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hint="eastAsia" w:ascii="仿宋_GB2312" w:eastAsia="仿宋_GB2312"/>
                <w:kern w:val="0"/>
                <w:sz w:val="20"/>
                <w:szCs w:val="20"/>
                <w:lang w:eastAsia="zh-CN"/>
              </w:rPr>
            </w:pPr>
            <w:r>
              <w:rPr>
                <w:rFonts w:hint="eastAsia" w:ascii="仿宋_GB2312" w:hAnsi="宋体" w:eastAsia="仿宋_GB2312" w:cs="宋体"/>
                <w:kern w:val="0"/>
                <w:sz w:val="20"/>
                <w:szCs w:val="20"/>
                <w:lang w:eastAsia="zh-CN"/>
              </w:rPr>
              <w:t>安溪县统计局</w:t>
            </w: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hint="eastAsia" w:ascii="仿宋_GB2312" w:eastAsia="仿宋_GB2312"/>
                <w:kern w:val="0"/>
                <w:sz w:val="20"/>
                <w:szCs w:val="20"/>
              </w:rPr>
            </w:pPr>
            <w:r>
              <w:rPr>
                <w:rFonts w:hint="eastAsia" w:ascii="仿宋_GB2312" w:eastAsia="仿宋_GB2312"/>
                <w:kern w:val="0"/>
                <w:sz w:val="20"/>
                <w:szCs w:val="20"/>
              </w:rPr>
              <w:t xml:space="preserve">（一）配合统计执法检查且主动反映和提供有关情况的； </w:t>
            </w:r>
          </w:p>
          <w:p>
            <w:pPr>
              <w:autoSpaceDE w:val="0"/>
              <w:autoSpaceDN w:val="0"/>
              <w:adjustRightInd w:val="0"/>
              <w:spacing w:line="260" w:lineRule="exact"/>
              <w:rPr>
                <w:rFonts w:hint="eastAsia" w:ascii="仿宋_GB2312" w:eastAsia="仿宋_GB2312"/>
                <w:kern w:val="0"/>
                <w:sz w:val="20"/>
                <w:szCs w:val="20"/>
              </w:rPr>
            </w:pPr>
            <w:r>
              <w:rPr>
                <w:rFonts w:hint="eastAsia" w:ascii="仿宋_GB2312" w:eastAsia="仿宋_GB2312"/>
                <w:kern w:val="0"/>
                <w:sz w:val="20"/>
                <w:szCs w:val="20"/>
              </w:rPr>
              <w:t xml:space="preserve">（二）主动纠正统计违法行为，并积极整改的； </w:t>
            </w:r>
          </w:p>
          <w:p>
            <w:pPr>
              <w:autoSpaceDE w:val="0"/>
              <w:autoSpaceDN w:val="0"/>
              <w:adjustRightInd w:val="0"/>
              <w:spacing w:line="260" w:lineRule="exact"/>
              <w:rPr>
                <w:rFonts w:hint="eastAsia" w:ascii="仿宋_GB2312" w:eastAsia="仿宋_GB2312"/>
                <w:kern w:val="0"/>
                <w:sz w:val="20"/>
                <w:szCs w:val="20"/>
              </w:rPr>
            </w:pPr>
            <w:r>
              <w:rPr>
                <w:rFonts w:hint="eastAsia" w:ascii="仿宋_GB2312" w:eastAsia="仿宋_GB2312"/>
                <w:kern w:val="0"/>
                <w:sz w:val="20"/>
                <w:szCs w:val="20"/>
              </w:rPr>
              <w:t xml:space="preserve">（三）主动消除统计违法行为危害后果或者影响的； </w:t>
            </w:r>
          </w:p>
          <w:p>
            <w:pPr>
              <w:autoSpaceDE w:val="0"/>
              <w:autoSpaceDN w:val="0"/>
              <w:adjustRightInd w:val="0"/>
              <w:spacing w:line="260" w:lineRule="exact"/>
              <w:rPr>
                <w:rFonts w:hint="eastAsia" w:ascii="仿宋_GB2312" w:eastAsia="仿宋_GB2312"/>
                <w:kern w:val="0"/>
                <w:sz w:val="20"/>
                <w:szCs w:val="20"/>
              </w:rPr>
            </w:pPr>
            <w:r>
              <w:rPr>
                <w:rFonts w:hint="eastAsia" w:ascii="仿宋_GB2312" w:eastAsia="仿宋_GB2312"/>
                <w:kern w:val="0"/>
                <w:sz w:val="20"/>
                <w:szCs w:val="20"/>
              </w:rPr>
              <w:t>（四）主动供述统计机构尚未掌握的违法行为线索的；</w:t>
            </w:r>
          </w:p>
          <w:p>
            <w:pPr>
              <w:autoSpaceDE w:val="0"/>
              <w:autoSpaceDN w:val="0"/>
              <w:adjustRightInd w:val="0"/>
              <w:spacing w:line="260" w:lineRule="exact"/>
              <w:rPr>
                <w:rFonts w:hint="eastAsia" w:ascii="仿宋_GB2312" w:eastAsia="仿宋_GB2312"/>
                <w:kern w:val="0"/>
                <w:sz w:val="20"/>
                <w:szCs w:val="20"/>
              </w:rPr>
            </w:pPr>
            <w:r>
              <w:rPr>
                <w:rFonts w:hint="eastAsia" w:ascii="仿宋_GB2312" w:eastAsia="仿宋_GB2312"/>
                <w:kern w:val="0"/>
                <w:sz w:val="20"/>
                <w:szCs w:val="20"/>
              </w:rPr>
              <w:t>（五）配合行政机关查处违法行为有立功表现的；</w:t>
            </w:r>
          </w:p>
          <w:p>
            <w:pPr>
              <w:autoSpaceDE w:val="0"/>
              <w:autoSpaceDN w:val="0"/>
              <w:adjustRightInd w:val="0"/>
              <w:spacing w:line="260" w:lineRule="exact"/>
              <w:rPr>
                <w:rFonts w:hint="eastAsia" w:ascii="仿宋_GB2312" w:eastAsia="仿宋_GB2312"/>
                <w:kern w:val="0"/>
                <w:sz w:val="20"/>
                <w:szCs w:val="20"/>
              </w:rPr>
            </w:pPr>
            <w:r>
              <w:rPr>
                <w:rFonts w:hint="eastAsia" w:ascii="仿宋_GB2312" w:eastAsia="仿宋_GB2312"/>
                <w:kern w:val="0"/>
                <w:sz w:val="20"/>
                <w:szCs w:val="20"/>
              </w:rPr>
              <w:t>（六）受他人指使、胁迫或者诱骗等非自身原因实施统计违法行为，经核查属实的；</w:t>
            </w:r>
          </w:p>
          <w:p>
            <w:pPr>
              <w:autoSpaceDE w:val="0"/>
              <w:autoSpaceDN w:val="0"/>
              <w:adjustRightInd w:val="0"/>
              <w:spacing w:line="260" w:lineRule="exact"/>
              <w:rPr>
                <w:rFonts w:hint="eastAsia" w:ascii="仿宋_GB2312" w:eastAsia="仿宋_GB2312"/>
                <w:kern w:val="0"/>
                <w:sz w:val="20"/>
                <w:szCs w:val="20"/>
              </w:rPr>
            </w:pPr>
            <w:r>
              <w:rPr>
                <w:rFonts w:hint="eastAsia" w:ascii="仿宋_GB2312" w:eastAsia="仿宋_GB2312"/>
                <w:kern w:val="0"/>
                <w:sz w:val="20"/>
                <w:szCs w:val="20"/>
              </w:rPr>
              <w:t>（七）其他依法可以减轻行政处罚的。</w:t>
            </w:r>
          </w:p>
          <w:p>
            <w:pPr>
              <w:autoSpaceDE w:val="0"/>
              <w:autoSpaceDN w:val="0"/>
              <w:adjustRightInd w:val="0"/>
              <w:spacing w:line="260" w:lineRule="exact"/>
              <w:rPr>
                <w:rFonts w:hint="eastAsia" w:ascii="仿宋_GB2312" w:eastAsia="仿宋_GB2312"/>
                <w:kern w:val="0"/>
                <w:sz w:val="20"/>
                <w:szCs w:val="20"/>
              </w:rPr>
            </w:pPr>
          </w:p>
          <w:p>
            <w:pPr>
              <w:autoSpaceDE w:val="0"/>
              <w:autoSpaceDN w:val="0"/>
              <w:adjustRightInd w:val="0"/>
              <w:spacing w:line="260" w:lineRule="exact"/>
              <w:rPr>
                <w:rFonts w:ascii="仿宋_GB2312" w:eastAsia="仿宋_GB2312"/>
                <w:kern w:val="0"/>
                <w:sz w:val="20"/>
                <w:szCs w:val="20"/>
              </w:rPr>
            </w:pPr>
            <w:r>
              <w:rPr>
                <w:rFonts w:hint="eastAsia" w:ascii="仿宋_GB2312" w:eastAsia="仿宋_GB2312"/>
                <w:kern w:val="0"/>
                <w:sz w:val="20"/>
                <w:szCs w:val="20"/>
              </w:rPr>
              <w:t xml:space="preserve"> </w:t>
            </w:r>
          </w:p>
        </w:tc>
        <w:tc>
          <w:tcPr>
            <w:tcW w:w="81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 xml:space="preserve">    1.《中华人民共和国统计法》(1983年12月8日第六届全国人民代表大会常务委员会第三次会议通过，2009年6月27日第十一届全国人民代表大会常务委员会第九次会议修订，自2010年1月1日起施行）</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（一）拒绝提供统计资料或者经催报后仍未按时提供统计资料的；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（二）提供不真实或者不完整的统计资料的；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（三）拒绝答复或者不如实答复统计检查查询书的；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（四）拒绝、阻碍统计调查、统计检查的；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（五）转移、隐匿、篡改、毁弃或者拒绝提供原始记录和凭证、统计台账、统计调查表及其他相关证明和资料的。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2.《中华人民共和国行政处罚法》（1996年3月17日第八届全国人民代表大会第四次会议通过，2021年1月22日第十三届全国人民代表大会常务委员会第二十五次会议修订）</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第三十二条：当事人有下列情形之一，应当从轻或者减轻行政</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处罚：</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（一）主动消除或者减轻违法行为危害后果的；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（二）受他人胁迫或者诱骗实施违法行为的；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（三）主动供述行政机关尚未掌握的违法行为的;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（四）配合行政机关查处违法行为有立功表现的；</w:t>
            </w:r>
          </w:p>
          <w:p>
            <w:pPr>
              <w:autoSpaceDE w:val="0"/>
              <w:autoSpaceDN w:val="0"/>
              <w:adjustRightInd w:val="0"/>
              <w:spacing w:line="240" w:lineRule="exact"/>
              <w:rPr>
                <w:rFonts w:hint="eastAsia" w:ascii="仿宋_GB2312" w:eastAsia="仿宋_GB2312"/>
                <w:kern w:val="0"/>
                <w:sz w:val="20"/>
                <w:szCs w:val="20"/>
              </w:rPr>
            </w:pP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（五）法律、法规、规章规定其他应当从轻或者减轻行政处罚的。　</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3.《福建省统计行政处罚自由裁量权实施办法》　</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 xml:space="preserve">第十七条： 统计违法行为人具有下列情况之一的，可以从轻或者减轻处罚：                      </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 xml:space="preserve">（一）违法数额对本地区、本部门、本单位统计数据影响较小的； </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 xml:space="preserve">（二）配合统计执法检查且主动反映和提供线索的； </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 xml:space="preserve">（三）主动纠正统计违法行为，并进行整改的； </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 xml:space="preserve">（四）主动消除、减轻统计违法行为危害后果或者影响的； </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 xml:space="preserve">（五）经查实确非自身原因提供不真实统计资料的； </w:t>
            </w:r>
          </w:p>
          <w:p>
            <w:pPr>
              <w:autoSpaceDE w:val="0"/>
              <w:autoSpaceDN w:val="0"/>
              <w:adjustRightInd w:val="0"/>
              <w:spacing w:line="240" w:lineRule="exact"/>
              <w:rPr>
                <w:rFonts w:ascii="仿宋_GB2312" w:eastAsia="仿宋_GB2312"/>
                <w:kern w:val="0"/>
                <w:sz w:val="20"/>
                <w:szCs w:val="20"/>
              </w:rPr>
            </w:pPr>
            <w:r>
              <w:rPr>
                <w:rFonts w:hint="eastAsia" w:ascii="仿宋_GB2312" w:eastAsia="仿宋_GB2312"/>
                <w:kern w:val="0"/>
                <w:sz w:val="20"/>
                <w:szCs w:val="20"/>
              </w:rPr>
              <w:t>（六）其他依法可以从轻或者减轻行政处罚的。</w:t>
            </w:r>
          </w:p>
        </w:tc>
        <w:tc>
          <w:tcPr>
            <w:tcW w:w="6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60" w:lineRule="exact"/>
              <w:jc w:val="center"/>
              <w:rPr>
                <w:rFonts w:ascii="仿宋_GB2312" w:eastAsia="仿宋_GB2312" w:cs="宋体"/>
                <w:kern w:val="0"/>
                <w:sz w:val="20"/>
                <w:szCs w:val="20"/>
              </w:rPr>
            </w:pPr>
          </w:p>
        </w:tc>
      </w:tr>
    </w:tbl>
    <w:p>
      <w:pPr>
        <w:spacing w:line="520" w:lineRule="exact"/>
        <w:rPr>
          <w:rFonts w:ascii="黑体" w:hAnsi="黑体" w:eastAsia="黑体"/>
          <w:sz w:val="32"/>
          <w:szCs w:val="32"/>
        </w:rPr>
      </w:pPr>
    </w:p>
    <w:p>
      <w:pPr>
        <w:tabs>
          <w:tab w:val="left" w:pos="5680"/>
        </w:tabs>
        <w:spacing w:line="560" w:lineRule="exact"/>
        <w:ind w:right="222" w:rightChars="106" w:firstLine="640" w:firstLineChars="200"/>
        <w:rPr>
          <w:rFonts w:ascii="仿宋_GB2312" w:eastAsia="仿宋_GB2312"/>
          <w:sz w:val="32"/>
          <w:szCs w:val="32"/>
        </w:rPr>
      </w:pPr>
    </w:p>
    <w:p>
      <w:pPr>
        <w:spacing w:line="560" w:lineRule="exact"/>
        <w:jc w:val="left"/>
        <w:rPr>
          <w:rFonts w:ascii="仿宋_GB2312" w:eastAsia="仿宋_GB2312"/>
          <w:sz w:val="32"/>
          <w:szCs w:val="32"/>
        </w:rPr>
        <w:sectPr>
          <w:footerReference r:id="rId3" w:type="default"/>
          <w:footerReference r:id="rId4" w:type="even"/>
          <w:pgSz w:w="16838" w:h="11906" w:orient="landscape"/>
          <w:pgMar w:top="1588" w:right="2098" w:bottom="1474" w:left="1985" w:header="851" w:footer="992" w:gutter="0"/>
          <w:pgNumType w:fmt="numberInDash"/>
          <w:cols w:space="425" w:num="1"/>
          <w:docGrid w:type="linesAndChars" w:linePitch="312" w:charSpace="0"/>
        </w:sectPr>
      </w:pPr>
    </w:p>
    <w:p>
      <w:pPr>
        <w:spacing w:line="520" w:lineRule="exact"/>
        <w:rPr>
          <w:rFonts w:ascii="黑体" w:hAnsi="黑体" w:eastAsia="黑体" w:cs="Times New Roman"/>
          <w:sz w:val="32"/>
          <w:szCs w:val="32"/>
        </w:rPr>
      </w:pPr>
      <w:r>
        <w:rPr>
          <w:rFonts w:hint="eastAsia" w:ascii="黑体" w:hAnsi="黑体" w:eastAsia="黑体" w:cs="Times New Roman"/>
          <w:sz w:val="32"/>
          <w:szCs w:val="32"/>
        </w:rPr>
        <w:t>附件4</w:t>
      </w:r>
    </w:p>
    <w:p>
      <w:pPr>
        <w:spacing w:beforeLines="100" w:afterLines="100" w:line="600" w:lineRule="exact"/>
        <w:jc w:val="center"/>
        <w:rPr>
          <w:rFonts w:ascii="宋体" w:hAnsi="宋体" w:eastAsia="宋体" w:cs="Times New Roman"/>
          <w:b/>
          <w:sz w:val="44"/>
          <w:szCs w:val="44"/>
        </w:rPr>
      </w:pPr>
      <w:r>
        <w:rPr>
          <w:rFonts w:hint="eastAsia" w:ascii="方正小标宋简体" w:hAnsi="宋体" w:eastAsia="方正小标宋简体" w:cs="Times New Roman"/>
          <w:sz w:val="44"/>
          <w:szCs w:val="44"/>
          <w:lang w:eastAsia="zh-CN"/>
        </w:rPr>
        <w:t>安溪县统计局</w:t>
      </w:r>
      <w:r>
        <w:rPr>
          <w:rFonts w:hint="eastAsia" w:ascii="方正小标宋简体" w:hAnsi="宋体" w:eastAsia="方正小标宋简体" w:cs="Times New Roman"/>
          <w:sz w:val="44"/>
          <w:szCs w:val="44"/>
        </w:rPr>
        <w:t>免予行政强制事项清单</w:t>
      </w:r>
      <w:r>
        <w:rPr>
          <w:rFonts w:hint="eastAsia" w:ascii="方正小标宋简体" w:hAnsi="宋体" w:eastAsia="方正小标宋简体"/>
          <w:sz w:val="44"/>
          <w:szCs w:val="44"/>
        </w:rPr>
        <w:t>（</w:t>
      </w:r>
      <w:r>
        <w:rPr>
          <w:rFonts w:hint="eastAsia" w:ascii="方正小标宋简体" w:hAnsi="宋体" w:eastAsia="方正小标宋简体" w:cs="Times New Roman"/>
          <w:sz w:val="44"/>
          <w:szCs w:val="44"/>
        </w:rPr>
        <w:t>暂无</w:t>
      </w:r>
      <w:r>
        <w:rPr>
          <w:rFonts w:hint="eastAsia" w:ascii="方正小标宋简体" w:hAnsi="宋体" w:eastAsia="方正小标宋简体"/>
          <w:sz w:val="44"/>
          <w:szCs w:val="44"/>
        </w:rPr>
        <w:t>）</w:t>
      </w:r>
    </w:p>
    <w:tbl>
      <w:tblPr>
        <w:tblStyle w:val="6"/>
        <w:tblW w:w="14034" w:type="dxa"/>
        <w:tblInd w:w="-396" w:type="dxa"/>
        <w:tblLayout w:type="fixed"/>
        <w:tblCellMar>
          <w:top w:w="0" w:type="dxa"/>
          <w:left w:w="30" w:type="dxa"/>
          <w:bottom w:w="0" w:type="dxa"/>
          <w:right w:w="30" w:type="dxa"/>
        </w:tblCellMar>
      </w:tblPr>
      <w:tblGrid>
        <w:gridCol w:w="653"/>
        <w:gridCol w:w="1995"/>
        <w:gridCol w:w="1290"/>
        <w:gridCol w:w="4342"/>
        <w:gridCol w:w="4761"/>
        <w:gridCol w:w="993"/>
      </w:tblGrid>
      <w:tr>
        <w:tblPrEx>
          <w:tblCellMar>
            <w:top w:w="0" w:type="dxa"/>
            <w:left w:w="30" w:type="dxa"/>
            <w:bottom w:w="0" w:type="dxa"/>
            <w:right w:w="30" w:type="dxa"/>
          </w:tblCellMar>
        </w:tblPrEx>
        <w:trPr>
          <w:trHeight w:val="1078" w:hRule="atLeast"/>
        </w:trPr>
        <w:tc>
          <w:tcPr>
            <w:tcW w:w="6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b/>
                <w:bCs/>
                <w:kern w:val="0"/>
                <w:sz w:val="24"/>
              </w:rPr>
            </w:pPr>
            <w:r>
              <w:rPr>
                <w:rFonts w:hint="eastAsia" w:ascii="仿宋_GB2312" w:hAnsi="Calibri" w:eastAsia="仿宋_GB2312" w:cs="Times New Roman"/>
                <w:b/>
                <w:bCs/>
                <w:kern w:val="0"/>
                <w:sz w:val="24"/>
              </w:rPr>
              <w:t>序号</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b/>
                <w:bCs/>
                <w:kern w:val="0"/>
                <w:sz w:val="24"/>
              </w:rPr>
            </w:pPr>
            <w:r>
              <w:rPr>
                <w:rFonts w:hint="eastAsia" w:ascii="仿宋_GB2312" w:hAnsi="Calibri" w:eastAsia="仿宋_GB2312" w:cs="Times New Roman"/>
                <w:b/>
                <w:bCs/>
                <w:kern w:val="0"/>
                <w:sz w:val="24"/>
              </w:rPr>
              <w:t>行政强制事项</w:t>
            </w: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b/>
                <w:bCs/>
                <w:kern w:val="0"/>
                <w:sz w:val="24"/>
              </w:rPr>
            </w:pPr>
            <w:r>
              <w:rPr>
                <w:rFonts w:hint="eastAsia" w:ascii="仿宋_GB2312" w:hAnsi="Calibri" w:eastAsia="仿宋_GB2312" w:cs="Times New Roman"/>
                <w:b/>
                <w:bCs/>
                <w:kern w:val="0"/>
                <w:sz w:val="24"/>
              </w:rPr>
              <w:t>实施机关</w:t>
            </w:r>
          </w:p>
        </w:tc>
        <w:tc>
          <w:tcPr>
            <w:tcW w:w="43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b/>
                <w:bCs/>
                <w:kern w:val="0"/>
                <w:sz w:val="24"/>
              </w:rPr>
            </w:pPr>
            <w:r>
              <w:rPr>
                <w:rFonts w:hint="eastAsia" w:ascii="仿宋_GB2312" w:hAnsi="Calibri" w:eastAsia="仿宋_GB2312" w:cs="Times New Roman"/>
                <w:b/>
                <w:bCs/>
                <w:kern w:val="0"/>
                <w:sz w:val="24"/>
              </w:rPr>
              <w:t>免予行政强制适用条件</w:t>
            </w:r>
          </w:p>
        </w:tc>
        <w:tc>
          <w:tcPr>
            <w:tcW w:w="47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b/>
                <w:bCs/>
                <w:kern w:val="0"/>
                <w:sz w:val="24"/>
              </w:rPr>
            </w:pPr>
            <w:r>
              <w:rPr>
                <w:rFonts w:hint="eastAsia" w:ascii="仿宋_GB2312" w:hAnsi="Calibri" w:eastAsia="仿宋_GB2312" w:cs="Times New Roman"/>
                <w:b/>
                <w:bCs/>
                <w:kern w:val="0"/>
                <w:sz w:val="24"/>
              </w:rPr>
              <w:t>法律依据</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b/>
                <w:bCs/>
                <w:kern w:val="0"/>
                <w:sz w:val="24"/>
              </w:rPr>
            </w:pPr>
            <w:r>
              <w:rPr>
                <w:rFonts w:hint="eastAsia" w:ascii="仿宋_GB2312" w:hAnsi="Calibri" w:eastAsia="仿宋_GB2312" w:cs="Times New Roman"/>
                <w:b/>
                <w:bCs/>
                <w:kern w:val="0"/>
                <w:sz w:val="24"/>
              </w:rPr>
              <w:t>备注</w:t>
            </w:r>
          </w:p>
        </w:tc>
      </w:tr>
      <w:tr>
        <w:tblPrEx>
          <w:tblCellMar>
            <w:top w:w="0" w:type="dxa"/>
            <w:left w:w="30" w:type="dxa"/>
            <w:bottom w:w="0" w:type="dxa"/>
            <w:right w:w="30" w:type="dxa"/>
          </w:tblCellMar>
        </w:tblPrEx>
        <w:trPr>
          <w:trHeight w:val="1418" w:hRule="atLeast"/>
        </w:trPr>
        <w:tc>
          <w:tcPr>
            <w:tcW w:w="6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宋体"/>
                <w:kern w:val="0"/>
                <w:sz w:val="20"/>
                <w:szCs w:val="20"/>
              </w:rPr>
            </w:pP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宋体"/>
                <w:kern w:val="0"/>
                <w:sz w:val="20"/>
                <w:szCs w:val="20"/>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宋体"/>
                <w:kern w:val="0"/>
                <w:sz w:val="20"/>
                <w:szCs w:val="20"/>
              </w:rPr>
            </w:pPr>
          </w:p>
        </w:tc>
        <w:tc>
          <w:tcPr>
            <w:tcW w:w="43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宋体"/>
                <w:kern w:val="0"/>
                <w:sz w:val="20"/>
                <w:szCs w:val="20"/>
              </w:rPr>
            </w:pPr>
          </w:p>
        </w:tc>
        <w:tc>
          <w:tcPr>
            <w:tcW w:w="47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宋体"/>
                <w:kern w:val="0"/>
                <w:sz w:val="20"/>
                <w:szCs w:val="20"/>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宋体"/>
                <w:kern w:val="0"/>
                <w:sz w:val="20"/>
                <w:szCs w:val="20"/>
              </w:rPr>
            </w:pPr>
          </w:p>
        </w:tc>
      </w:tr>
      <w:tr>
        <w:tblPrEx>
          <w:tblCellMar>
            <w:top w:w="0" w:type="dxa"/>
            <w:left w:w="30" w:type="dxa"/>
            <w:bottom w:w="0" w:type="dxa"/>
            <w:right w:w="30" w:type="dxa"/>
          </w:tblCellMar>
        </w:tblPrEx>
        <w:trPr>
          <w:trHeight w:val="1418" w:hRule="atLeast"/>
        </w:trPr>
        <w:tc>
          <w:tcPr>
            <w:tcW w:w="6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43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47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r>
      <w:tr>
        <w:tblPrEx>
          <w:tblCellMar>
            <w:top w:w="0" w:type="dxa"/>
            <w:left w:w="30" w:type="dxa"/>
            <w:bottom w:w="0" w:type="dxa"/>
            <w:right w:w="30" w:type="dxa"/>
          </w:tblCellMar>
        </w:tblPrEx>
        <w:trPr>
          <w:trHeight w:val="1418" w:hRule="atLeast"/>
        </w:trPr>
        <w:tc>
          <w:tcPr>
            <w:tcW w:w="6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43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47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r>
    </w:tbl>
    <w:p>
      <w:pPr>
        <w:spacing w:line="520" w:lineRule="exact"/>
        <w:rPr>
          <w:rFonts w:ascii="仿宋_GB2312" w:hAnsi="Calibri" w:eastAsia="仿宋_GB2312" w:cs="Times New Roman"/>
          <w:sz w:val="28"/>
          <w:szCs w:val="28"/>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sectPr>
          <w:pgSz w:w="16838" w:h="11906" w:orient="landscape"/>
          <w:pgMar w:top="1588" w:right="2098" w:bottom="1474" w:left="1985" w:header="851" w:footer="992" w:gutter="0"/>
          <w:pgNumType w:fmt="numberInDash"/>
          <w:cols w:space="425" w:num="1"/>
          <w:docGrid w:type="lines" w:linePitch="312" w:charSpace="0"/>
        </w:sect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beforeLines="100"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beforeLines="100" w:line="560" w:lineRule="exact"/>
        <w:ind w:firstLine="5120" w:firstLineChars="1600"/>
        <w:rPr>
          <w:rFonts w:ascii="仿宋_GB2312" w:hAnsi="仿宋" w:eastAsia="仿宋_GB2312" w:cs="仿宋"/>
          <w:sz w:val="32"/>
          <w:szCs w:val="32"/>
        </w:rPr>
      </w:pPr>
      <w:bookmarkStart w:id="0" w:name="OLE_LINK5"/>
    </w:p>
    <w:p>
      <w:pPr>
        <w:spacing w:beforeLines="100" w:line="560" w:lineRule="exact"/>
        <w:ind w:firstLine="280" w:firstLineChars="100"/>
        <w:rPr>
          <w:rFonts w:ascii="仿宋_GB2312" w:hAnsi="仿宋" w:eastAsia="仿宋_GB2312" w:cs="仿宋"/>
          <w:sz w:val="32"/>
          <w:szCs w:val="32"/>
        </w:rPr>
      </w:pPr>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249555</wp:posOffset>
                </wp:positionV>
                <wp:extent cx="5715000" cy="0"/>
                <wp:effectExtent l="0" t="0" r="0" b="0"/>
                <wp:wrapNone/>
                <wp:docPr id="3" name="直线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0pt;margin-top:19.65pt;height:0pt;width:450pt;z-index:251661312;mso-width-relative:page;mso-height-relative:page;" filled="f" stroked="t" coordsize="21600,21600" o:gfxdata="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7zn3/TAAAA&#10;BgEAAA8AAAAAAAAAAQAgAAAAIgAAAGRycy9kb3ducmV2LnhtbFBLAQIUABQAAAAIAIdO4kB/6PIw&#10;6QEAANwDAAAOAAAAAAAAAAEAIAAAACIBAABkcnMvZTJvRG9jLnhtbFBLBQYAAAAABgAGAFkBAAB9&#10;BQAAAAA=&#10;">
                <v:fill on="f" focussize="0,0"/>
                <v:stroke color="#000000" joinstyle="round"/>
                <v:imagedata o:title=""/>
                <o:lock v:ext="edit" aspectratio="f"/>
              </v:line>
            </w:pict>
          </mc:Fallback>
        </mc:AlternateContent>
      </w:r>
      <w:r>
        <w:rPr>
          <w:rFonts w:hint="eastAsia" w:ascii="仿宋_GB2312" w:eastAsia="仿宋_GB2312"/>
          <w:sz w:val="28"/>
          <w:szCs w:val="28"/>
        </w:rPr>
        <w:t>抄送：县司法局。</w:t>
      </w:r>
      <w:r>
        <w:rPr>
          <w:rFonts w:hint="eastAsia" w:ascii="仿宋_GB2312" w:hAnsi="仿宋" w:eastAsia="仿宋_GB2312" w:cs="仿宋"/>
          <w:sz w:val="32"/>
          <w:szCs w:val="32"/>
        </w:rPr>
        <w:t xml:space="preserve"> </w:t>
      </w:r>
    </w:p>
    <w:p>
      <w:pPr>
        <w:spacing w:line="500" w:lineRule="exact"/>
        <w:ind w:firstLine="252" w:firstLineChars="120"/>
        <w:rPr>
          <w:rFonts w:ascii="仿宋_GB2312" w:eastAsia="仿宋_GB2312"/>
          <w:sz w:val="28"/>
          <w:szCs w:val="28"/>
        </w:rPr>
      </w:pPr>
      <w:r>
        <w:rPr>
          <w:rFonts w:ascii="Calibri"/>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349250</wp:posOffset>
                </wp:positionV>
                <wp:extent cx="5715000" cy="0"/>
                <wp:effectExtent l="0" t="0" r="0" b="0"/>
                <wp:wrapNone/>
                <wp:docPr id="1" name="直线 10"/>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27.5pt;height:0pt;width:450pt;z-index:251659264;mso-width-relative:page;mso-height-relative:page;" filled="f" stroked="t" coordsize="21600,21600" o:gfxdata="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vNB7TTAAAABgEA&#10;AA8AAAAAAAAAAQAgAAAAIgAAAGRycy9kb3ducmV2LnhtbFBLAQIUABQAAAAIAIdO4kDMOsZN5gEA&#10;ANwDAAAOAAAAAAAAAAEAIAAAACIBAABkcnMvZTJvRG9jLnhtbFBLBQYAAAAABgAGAFkBAAB6BQAA&#10;AAA=&#10;">
                <v:fill on="f" focussize="0,0"/>
                <v:stroke color="#000000" joinstyle="round"/>
                <v:imagedata o:title=""/>
                <o:lock v:ext="edit" aspectratio="f"/>
              </v:line>
            </w:pict>
          </mc:Fallback>
        </mc:AlternateContent>
      </w:r>
      <w:r>
        <w:rPr>
          <w:rFonts w:ascii="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wp:posOffset>
                </wp:positionV>
                <wp:extent cx="5715000" cy="0"/>
                <wp:effectExtent l="0" t="0" r="0" b="0"/>
                <wp:wrapNone/>
                <wp:docPr id="2" name="直线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3.05pt;height:0pt;width:450pt;z-index:251660288;mso-width-relative:page;mso-height-relative:page;" filled="f" stroked="t" coordsize="21600,21600" o:gfxdata="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YhFFPRAAAABAEA&#10;AA8AAAAAAAAAAQAgAAAAIgAAAGRycy9kb3ducmV2LnhtbFBLAQIUABQAAAAIAIdO4kD6gKLZ6AEA&#10;ANwDAAAOAAAAAAAAAAEAIAAAACABAABkcnMvZTJvRG9jLnhtbFBLBQYAAAAABgAGAFkBAAB6BQAA&#10;AAA=&#10;">
                <v:fill on="f" focussize="0,0"/>
                <v:stroke color="#000000" joinstyle="round"/>
                <v:imagedata o:title=""/>
                <o:lock v:ext="edit" aspectratio="f"/>
              </v:line>
            </w:pict>
          </mc:Fallback>
        </mc:AlternateContent>
      </w:r>
      <w:r>
        <w:rPr>
          <w:rFonts w:hint="eastAsia" w:ascii="仿宋_GB2312" w:hAnsi="仿宋" w:eastAsia="仿宋_GB2312" w:cs="仿宋"/>
          <w:sz w:val="28"/>
          <w:szCs w:val="28"/>
          <w:lang w:eastAsia="zh-CN"/>
        </w:rPr>
        <w:t>安溪县统计局</w:t>
      </w:r>
      <w:r>
        <w:rPr>
          <w:rFonts w:hint="eastAsia" w:ascii="仿宋_GB2312" w:hAnsi="仿宋" w:eastAsia="仿宋_GB2312" w:cs="仿宋"/>
          <w:sz w:val="28"/>
          <w:szCs w:val="28"/>
        </w:rPr>
        <w:t>办公室              2023年</w:t>
      </w: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10</w:t>
      </w:r>
      <w:bookmarkStart w:id="1" w:name="_GoBack"/>
      <w:bookmarkEnd w:id="1"/>
      <w:r>
        <w:rPr>
          <w:rFonts w:hint="eastAsia" w:ascii="仿宋_GB2312" w:hAnsi="仿宋" w:eastAsia="仿宋_GB2312" w:cs="仿宋"/>
          <w:sz w:val="28"/>
          <w:szCs w:val="28"/>
        </w:rPr>
        <w:t>日印发</w:t>
      </w:r>
      <w:bookmarkEnd w:id="0"/>
    </w:p>
    <w:sectPr>
      <w:pgSz w:w="11906" w:h="16838"/>
      <w:pgMar w:top="2098" w:right="1474" w:bottom="1985"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085942"/>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085944"/>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YmIzOTQ0NGFlYmRjYTNhMTljYmIyNjQzMjcyMmEifQ=="/>
  </w:docVars>
  <w:rsids>
    <w:rsidRoot w:val="7B0035CC"/>
    <w:rsid w:val="00033D29"/>
    <w:rsid w:val="00054A54"/>
    <w:rsid w:val="00072A04"/>
    <w:rsid w:val="000D0F79"/>
    <w:rsid w:val="001A125E"/>
    <w:rsid w:val="001D590C"/>
    <w:rsid w:val="002000D3"/>
    <w:rsid w:val="00206E80"/>
    <w:rsid w:val="00212602"/>
    <w:rsid w:val="00244705"/>
    <w:rsid w:val="002470CD"/>
    <w:rsid w:val="002704BC"/>
    <w:rsid w:val="00290439"/>
    <w:rsid w:val="00296B9C"/>
    <w:rsid w:val="00320980"/>
    <w:rsid w:val="00350C6C"/>
    <w:rsid w:val="00367FE8"/>
    <w:rsid w:val="0037361C"/>
    <w:rsid w:val="003856AA"/>
    <w:rsid w:val="0039442F"/>
    <w:rsid w:val="003C7C0A"/>
    <w:rsid w:val="00416B75"/>
    <w:rsid w:val="00496041"/>
    <w:rsid w:val="004A7418"/>
    <w:rsid w:val="004C0D40"/>
    <w:rsid w:val="005151B0"/>
    <w:rsid w:val="00532AB8"/>
    <w:rsid w:val="0058296A"/>
    <w:rsid w:val="005C2179"/>
    <w:rsid w:val="005E1E41"/>
    <w:rsid w:val="005E3568"/>
    <w:rsid w:val="005E5B79"/>
    <w:rsid w:val="006276A8"/>
    <w:rsid w:val="00635E18"/>
    <w:rsid w:val="00642C9A"/>
    <w:rsid w:val="006502C4"/>
    <w:rsid w:val="006A26DD"/>
    <w:rsid w:val="006D0D29"/>
    <w:rsid w:val="006F3473"/>
    <w:rsid w:val="007A27D2"/>
    <w:rsid w:val="00843DE1"/>
    <w:rsid w:val="008A316B"/>
    <w:rsid w:val="008B2494"/>
    <w:rsid w:val="008B6779"/>
    <w:rsid w:val="00934246"/>
    <w:rsid w:val="009A2871"/>
    <w:rsid w:val="009E5429"/>
    <w:rsid w:val="009F0DA4"/>
    <w:rsid w:val="00A26BB0"/>
    <w:rsid w:val="00A27027"/>
    <w:rsid w:val="00A33F4D"/>
    <w:rsid w:val="00A6142F"/>
    <w:rsid w:val="00B2308E"/>
    <w:rsid w:val="00B94544"/>
    <w:rsid w:val="00C31101"/>
    <w:rsid w:val="00C371C1"/>
    <w:rsid w:val="00C54A15"/>
    <w:rsid w:val="00C751FC"/>
    <w:rsid w:val="00CD6E78"/>
    <w:rsid w:val="00CF7489"/>
    <w:rsid w:val="00D01693"/>
    <w:rsid w:val="00D06D37"/>
    <w:rsid w:val="00D137BB"/>
    <w:rsid w:val="00DC77FC"/>
    <w:rsid w:val="00DE7C32"/>
    <w:rsid w:val="00E23451"/>
    <w:rsid w:val="00E242A6"/>
    <w:rsid w:val="00E30DB6"/>
    <w:rsid w:val="00E33346"/>
    <w:rsid w:val="00E36306"/>
    <w:rsid w:val="00EB001B"/>
    <w:rsid w:val="00EE0B63"/>
    <w:rsid w:val="00F1487B"/>
    <w:rsid w:val="00F963B8"/>
    <w:rsid w:val="00FD1274"/>
    <w:rsid w:val="05712C98"/>
    <w:rsid w:val="108A51D0"/>
    <w:rsid w:val="112D384F"/>
    <w:rsid w:val="149F10FE"/>
    <w:rsid w:val="14CB4F2B"/>
    <w:rsid w:val="4263446F"/>
    <w:rsid w:val="46F00E12"/>
    <w:rsid w:val="49054E35"/>
    <w:rsid w:val="4BBF6EC6"/>
    <w:rsid w:val="7B003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99"/>
    <w:rPr>
      <w:kern w:val="2"/>
      <w:sz w:val="18"/>
      <w:szCs w:val="18"/>
    </w:rPr>
  </w:style>
  <w:style w:type="character" w:customStyle="1" w:styleId="10">
    <w:name w:val="日期 Char"/>
    <w:basedOn w:val="7"/>
    <w:link w:val="2"/>
    <w:uiPriority w:val="0"/>
    <w:rPr>
      <w:kern w:val="2"/>
      <w:sz w:val="21"/>
      <w:szCs w:val="24"/>
    </w:rPr>
  </w:style>
  <w:style w:type="paragraph" w:customStyle="1" w:styleId="11">
    <w:name w:val="Char1"/>
    <w:basedOn w:val="1"/>
    <w:qFormat/>
    <w:uiPriority w:val="0"/>
    <w:pPr>
      <w:ind w:firstLine="140"/>
    </w:pPr>
    <w:rPr>
      <w:rFonts w:ascii="Times New Roman" w:hAnsi="Times New Roman" w:eastAsia="宋体" w:cs="Times New Roman"/>
      <w:szCs w:val="21"/>
    </w:rPr>
  </w:style>
  <w:style w:type="paragraph" w:customStyle="1" w:styleId="12">
    <w:name w:val="Char Char Char Char Char Char Char Char Char Char"/>
    <w:basedOn w:val="1"/>
    <w:qFormat/>
    <w:uiPriority w:val="0"/>
    <w:rPr>
      <w:rFonts w:ascii="Tahoma" w:hAnsi="Tahoma" w:eastAsia="楷体_GB2312" w:cs="Times New Roman"/>
      <w:spacing w:val="1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省住房和城乡建设厅</Company>
  <Pages>14</Pages>
  <Words>10198</Words>
  <Characters>10389</Characters>
  <Lines>81</Lines>
  <Paragraphs>23</Paragraphs>
  <TotalTime>14</TotalTime>
  <ScaleCrop>false</ScaleCrop>
  <LinksUpToDate>false</LinksUpToDate>
  <CharactersWithSpaces>11097</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2023-02-07T03:33:00Z</dcterms:created>
  <dc:creator>Administrator</dc:creator>
  <cp:lastModifiedBy>Administrator</cp:lastModifiedBy>
  <cp:lastPrinted>2023-03-09T03:37:00Z</cp:lastPrinted>
  <dcterms:modified xsi:type="dcterms:W3CDTF">2023-03-09T04:31:15Z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78287917E14F428A84E82C3F67AA52AC</vt:lpwstr>
  </property>
</Properties>
</file>