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EF189">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安溪县</w:t>
      </w:r>
      <w:r>
        <w:rPr>
          <w:rFonts w:hint="eastAsia" w:ascii="方正小标宋简体" w:hAnsi="方正小标宋简体" w:eastAsia="方正小标宋简体" w:cs="方正小标宋简体"/>
          <w:color w:val="000000"/>
          <w:kern w:val="0"/>
          <w:sz w:val="44"/>
          <w:szCs w:val="44"/>
          <w:shd w:val="clear" w:color="auto" w:fill="FFFFFF"/>
          <w:lang w:eastAsia="zh-CN"/>
        </w:rPr>
        <w:t>蓬莱镇</w:t>
      </w:r>
      <w:r>
        <w:rPr>
          <w:rFonts w:hint="eastAsia" w:ascii="方正小标宋简体" w:hAnsi="方正小标宋简体" w:eastAsia="方正小标宋简体" w:cs="方正小标宋简体"/>
          <w:color w:val="000000"/>
          <w:kern w:val="0"/>
          <w:sz w:val="44"/>
          <w:szCs w:val="44"/>
          <w:shd w:val="clear" w:color="auto" w:fill="FFFFFF"/>
        </w:rPr>
        <w:t>人民政府</w:t>
      </w:r>
      <w:r>
        <w:rPr>
          <w:rFonts w:ascii="方正小标宋简体" w:hAnsi="方正小标宋简体" w:eastAsia="方正小标宋简体" w:cs="方正小标宋简体"/>
          <w:color w:val="000000"/>
          <w:kern w:val="0"/>
          <w:sz w:val="44"/>
          <w:szCs w:val="44"/>
          <w:shd w:val="clear" w:color="auto" w:fill="FFFFFF"/>
        </w:rPr>
        <w:t>202</w:t>
      </w:r>
      <w:r>
        <w:rPr>
          <w:rFonts w:hint="eastAsia" w:ascii="方正小标宋简体" w:hAnsi="方正小标宋简体" w:eastAsia="方正小标宋简体" w:cs="方正小标宋简体"/>
          <w:color w:val="000000"/>
          <w:kern w:val="0"/>
          <w:sz w:val="44"/>
          <w:szCs w:val="44"/>
          <w:shd w:val="clear" w:color="auto" w:fill="FFFFFF"/>
          <w:lang w:val="en-US" w:eastAsia="zh-CN"/>
        </w:rPr>
        <w:t>4</w:t>
      </w:r>
      <w:r>
        <w:rPr>
          <w:rFonts w:hint="eastAsia" w:ascii="方正小标宋简体" w:hAnsi="方正小标宋简体" w:eastAsia="方正小标宋简体" w:cs="方正小标宋简体"/>
          <w:color w:val="000000"/>
          <w:kern w:val="0"/>
          <w:sz w:val="44"/>
          <w:szCs w:val="44"/>
          <w:shd w:val="clear" w:color="auto" w:fill="FFFFFF"/>
        </w:rPr>
        <w:t>年</w:t>
      </w:r>
    </w:p>
    <w:p w14:paraId="4C7EA1F0">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r>
        <w:rPr>
          <w:rFonts w:hint="eastAsia" w:ascii="方正小标宋简体" w:hAnsi="方正小标宋简体" w:eastAsia="方正小标宋简体" w:cs="方正小标宋简体"/>
          <w:color w:val="000000"/>
          <w:kern w:val="0"/>
          <w:sz w:val="44"/>
          <w:szCs w:val="44"/>
          <w:shd w:val="clear" w:color="auto" w:fill="FFFFFF"/>
        </w:rPr>
        <w:t>政府信息公开工作年度报告</w:t>
      </w:r>
    </w:p>
    <w:p w14:paraId="4D461AC5">
      <w:pPr>
        <w:widowControl/>
        <w:spacing w:line="600" w:lineRule="exact"/>
        <w:jc w:val="center"/>
        <w:rPr>
          <w:rFonts w:ascii="方正小标宋简体" w:hAnsi="方正小标宋简体" w:eastAsia="方正小标宋简体" w:cs="Times New Roman"/>
          <w:color w:val="000000"/>
          <w:kern w:val="0"/>
          <w:sz w:val="44"/>
          <w:szCs w:val="44"/>
          <w:shd w:val="clear" w:color="auto" w:fill="FFFFFF"/>
        </w:rPr>
      </w:pPr>
    </w:p>
    <w:p w14:paraId="5E0FA46F">
      <w:pPr>
        <w:widowControl/>
        <w:jc w:val="left"/>
        <w:rPr>
          <w:rFonts w:ascii="宋体" w:cs="Times New Roman"/>
          <w:color w:val="000000"/>
          <w:kern w:val="0"/>
          <w:sz w:val="24"/>
          <w:szCs w:val="24"/>
          <w:shd w:val="clear" w:color="auto" w:fill="FFFFFF"/>
        </w:rPr>
      </w:pPr>
    </w:p>
    <w:p w14:paraId="30681771">
      <w:pPr>
        <w:widowControl/>
        <w:spacing w:line="560" w:lineRule="exact"/>
        <w:ind w:firstLine="640" w:firstLineChars="200"/>
        <w:jc w:val="left"/>
        <w:rPr>
          <w:rFonts w:cs="Times New Roman"/>
        </w:rPr>
      </w:pPr>
      <w:r>
        <w:rPr>
          <w:rFonts w:hint="eastAsia" w:ascii="仿宋_GB2312" w:hAnsi="宋体" w:eastAsia="仿宋_GB2312" w:cs="仿宋_GB2312"/>
          <w:color w:val="000000"/>
          <w:kern w:val="0"/>
          <w:sz w:val="32"/>
          <w:szCs w:val="32"/>
        </w:rPr>
        <w:t>根据《中华人民共和国政府信息公开条例》（国务院令第</w:t>
      </w:r>
      <w:r>
        <w:rPr>
          <w:rFonts w:ascii="仿宋_GB2312" w:hAnsi="宋体" w:eastAsia="仿宋_GB2312" w:cs="仿宋_GB2312"/>
          <w:color w:val="000000"/>
          <w:kern w:val="0"/>
          <w:sz w:val="32"/>
          <w:szCs w:val="32"/>
        </w:rPr>
        <w:t>711</w:t>
      </w:r>
      <w:r>
        <w:rPr>
          <w:rFonts w:hint="eastAsia" w:ascii="仿宋_GB2312" w:hAnsi="宋体" w:eastAsia="仿宋_GB2312" w:cs="仿宋_GB2312"/>
          <w:color w:val="000000"/>
          <w:kern w:val="0"/>
          <w:sz w:val="32"/>
          <w:szCs w:val="32"/>
        </w:rPr>
        <w:t>号）等要求，特编制并向社会公布安溪县</w:t>
      </w:r>
      <w:r>
        <w:rPr>
          <w:rFonts w:hint="eastAsia" w:ascii="仿宋_GB2312" w:hAnsi="宋体" w:eastAsia="仿宋_GB2312" w:cs="仿宋_GB2312"/>
          <w:color w:val="000000"/>
          <w:kern w:val="0"/>
          <w:sz w:val="32"/>
          <w:szCs w:val="32"/>
          <w:lang w:eastAsia="zh-CN"/>
        </w:rPr>
        <w:t>蓬莱镇</w:t>
      </w:r>
      <w:r>
        <w:rPr>
          <w:rFonts w:hint="eastAsia" w:ascii="仿宋_GB2312" w:hAnsi="宋体" w:eastAsia="仿宋_GB2312" w:cs="仿宋_GB2312"/>
          <w:color w:val="000000"/>
          <w:kern w:val="0"/>
          <w:sz w:val="32"/>
          <w:szCs w:val="32"/>
        </w:rPr>
        <w:t>人民政府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日起至</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日止。本年报电子版可在“安溪县政府门户网”（</w:t>
      </w:r>
      <w:r>
        <w:rPr>
          <w:rFonts w:ascii="仿宋_GB2312" w:hAnsi="宋体" w:eastAsia="仿宋_GB2312" w:cs="仿宋_GB2312"/>
          <w:color w:val="000000"/>
          <w:kern w:val="0"/>
          <w:sz w:val="32"/>
          <w:szCs w:val="32"/>
        </w:rPr>
        <w:t>www.fjax.gov.cn</w:t>
      </w:r>
      <w:r>
        <w:rPr>
          <w:rFonts w:hint="eastAsia" w:ascii="仿宋_GB2312" w:hAnsi="宋体" w:eastAsia="仿宋_GB2312" w:cs="仿宋_GB2312"/>
          <w:color w:val="000000"/>
          <w:kern w:val="0"/>
          <w:sz w:val="32"/>
          <w:szCs w:val="32"/>
        </w:rPr>
        <w:t>）下载。如对本年报有疑问，请与安溪县</w:t>
      </w:r>
      <w:r>
        <w:rPr>
          <w:rFonts w:hint="eastAsia" w:ascii="仿宋_GB2312" w:hAnsi="宋体" w:eastAsia="仿宋_GB2312" w:cs="仿宋_GB2312"/>
          <w:color w:val="000000"/>
          <w:kern w:val="0"/>
          <w:sz w:val="32"/>
          <w:szCs w:val="32"/>
          <w:lang w:eastAsia="zh-CN"/>
        </w:rPr>
        <w:t>蓬莱镇</w:t>
      </w:r>
      <w:r>
        <w:rPr>
          <w:rFonts w:hint="eastAsia" w:ascii="仿宋_GB2312" w:hAnsi="宋体" w:eastAsia="仿宋_GB2312" w:cs="仿宋_GB2312"/>
          <w:color w:val="000000"/>
          <w:kern w:val="0"/>
          <w:sz w:val="32"/>
          <w:szCs w:val="32"/>
        </w:rPr>
        <w:t>人民政府联系（地址：安溪县</w:t>
      </w:r>
      <w:r>
        <w:rPr>
          <w:rFonts w:hint="eastAsia" w:ascii="仿宋_GB2312" w:hAnsi="宋体" w:eastAsia="仿宋_GB2312" w:cs="仿宋_GB2312"/>
          <w:color w:val="000000"/>
          <w:kern w:val="0"/>
          <w:sz w:val="32"/>
          <w:szCs w:val="32"/>
          <w:lang w:eastAsia="zh-CN"/>
        </w:rPr>
        <w:t>蓬莱镇新丰路</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号，邮编：</w:t>
      </w:r>
      <w:r>
        <w:rPr>
          <w:rFonts w:ascii="仿宋_GB2312" w:hAnsi="宋体" w:eastAsia="仿宋_GB2312" w:cs="仿宋_GB2312"/>
          <w:color w:val="000000"/>
          <w:kern w:val="0"/>
          <w:sz w:val="32"/>
          <w:szCs w:val="32"/>
        </w:rPr>
        <w:t>36240</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，电话：</w:t>
      </w:r>
      <w:r>
        <w:rPr>
          <w:rFonts w:ascii="仿宋_GB2312" w:hAnsi="宋体" w:eastAsia="仿宋_GB2312" w:cs="仿宋_GB2312"/>
          <w:color w:val="000000"/>
          <w:kern w:val="0"/>
          <w:sz w:val="32"/>
          <w:szCs w:val="32"/>
        </w:rPr>
        <w:t>0595-2</w:t>
      </w:r>
      <w:r>
        <w:rPr>
          <w:rFonts w:hint="eastAsia" w:ascii="仿宋_GB2312" w:hAnsi="宋体" w:eastAsia="仿宋_GB2312" w:cs="仿宋_GB2312"/>
          <w:color w:val="000000"/>
          <w:kern w:val="0"/>
          <w:sz w:val="32"/>
          <w:szCs w:val="32"/>
          <w:lang w:val="en-US" w:eastAsia="zh-CN"/>
        </w:rPr>
        <w:t>3355188</w:t>
      </w:r>
      <w:r>
        <w:rPr>
          <w:rFonts w:hint="eastAsia" w:ascii="仿宋_GB2312" w:hAnsi="宋体" w:eastAsia="仿宋_GB2312" w:cs="仿宋_GB2312"/>
          <w:color w:val="000000"/>
          <w:kern w:val="0"/>
          <w:sz w:val="32"/>
          <w:szCs w:val="32"/>
        </w:rPr>
        <w:t>，传真：</w:t>
      </w:r>
      <w:r>
        <w:rPr>
          <w:rFonts w:ascii="仿宋_GB2312" w:hAnsi="宋体" w:eastAsia="仿宋_GB2312" w:cs="仿宋_GB2312"/>
          <w:color w:val="000000"/>
          <w:kern w:val="0"/>
          <w:sz w:val="32"/>
          <w:szCs w:val="32"/>
        </w:rPr>
        <w:t>0595-</w:t>
      </w:r>
      <w:r>
        <w:rPr>
          <w:rFonts w:hint="eastAsia" w:ascii="仿宋_GB2312" w:hAnsi="宋体" w:eastAsia="仿宋_GB2312" w:cs="仿宋_GB2312"/>
          <w:color w:val="000000"/>
          <w:kern w:val="0"/>
          <w:sz w:val="32"/>
          <w:szCs w:val="32"/>
          <w:lang w:val="en-US" w:eastAsia="zh-CN"/>
        </w:rPr>
        <w:t>23350905</w:t>
      </w:r>
      <w:r>
        <w:rPr>
          <w:rFonts w:hint="eastAsia" w:ascii="仿宋_GB2312" w:hAnsi="宋体" w:eastAsia="仿宋_GB2312" w:cs="仿宋_GB2312"/>
          <w:color w:val="000000"/>
          <w:kern w:val="0"/>
          <w:sz w:val="32"/>
          <w:szCs w:val="32"/>
        </w:rPr>
        <w:t>，电子邮箱：</w:t>
      </w:r>
      <w:r>
        <w:rPr>
          <w:rFonts w:hint="eastAsia" w:ascii="仿宋_GB2312" w:hAnsi="宋体" w:eastAsia="仿宋_GB2312" w:cs="仿宋_GB2312"/>
          <w:color w:val="000000"/>
          <w:kern w:val="0"/>
          <w:sz w:val="32"/>
          <w:szCs w:val="32"/>
          <w:lang w:val="en-US" w:eastAsia="zh-CN"/>
        </w:rPr>
        <w:t>plzdzb</w:t>
      </w:r>
      <w:r>
        <w:rPr>
          <w:rFonts w:ascii="仿宋_GB2312" w:hAnsi="宋体" w:eastAsia="仿宋_GB2312" w:cs="仿宋_GB2312"/>
          <w:color w:val="000000"/>
          <w:kern w:val="0"/>
          <w:sz w:val="32"/>
          <w:szCs w:val="32"/>
        </w:rPr>
        <w:t>@126.com</w:t>
      </w:r>
      <w:r>
        <w:rPr>
          <w:rFonts w:hint="eastAsia" w:ascii="仿宋_GB2312" w:hAnsi="宋体" w:eastAsia="仿宋_GB2312" w:cs="仿宋_GB2312"/>
          <w:color w:val="000000"/>
          <w:kern w:val="0"/>
          <w:sz w:val="32"/>
          <w:szCs w:val="32"/>
        </w:rPr>
        <w:t>）。</w:t>
      </w:r>
    </w:p>
    <w:p w14:paraId="205117B3">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一、总体情况</w:t>
      </w:r>
    </w:p>
    <w:p w14:paraId="1C230585">
      <w:pPr>
        <w:widowControl/>
        <w:spacing w:line="560" w:lineRule="exact"/>
        <w:ind w:firstLine="640"/>
        <w:jc w:val="left"/>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eastAsia="zh-CN"/>
        </w:rPr>
        <w:t>安溪县蓬莱人民政府</w:t>
      </w:r>
      <w:r>
        <w:rPr>
          <w:rFonts w:hint="eastAsia" w:ascii="仿宋_GB2312" w:hAnsi="宋体" w:eastAsia="仿宋_GB2312" w:cs="仿宋_GB2312"/>
          <w:color w:val="000000"/>
          <w:kern w:val="0"/>
          <w:sz w:val="32"/>
          <w:szCs w:val="32"/>
        </w:rPr>
        <w:t>立足职能职责，推进政务运行公开透明，</w:t>
      </w:r>
      <w:r>
        <w:rPr>
          <w:rFonts w:hint="eastAsia" w:ascii="仿宋_GB2312" w:hAnsi="宋体" w:eastAsia="仿宋_GB2312" w:cs="仿宋_GB2312"/>
          <w:color w:val="000000"/>
          <w:kern w:val="0"/>
          <w:sz w:val="32"/>
          <w:szCs w:val="32"/>
          <w:lang w:eastAsia="zh-CN"/>
        </w:rPr>
        <w:t>不断提升政务公开质量和水平，持续发挥以公开促落实、强监管、优环境功能，为建设服务政府、法治政府、数字政府作出积极贡献。202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lang w:eastAsia="zh-CN"/>
        </w:rPr>
        <w:t>年以来，安溪县蓬莱镇人民政府主动公开政府信息3</w:t>
      </w:r>
      <w:r>
        <w:rPr>
          <w:rFonts w:hint="eastAsia" w:ascii="仿宋_GB2312" w:hAnsi="宋体" w:eastAsia="仿宋_GB2312" w:cs="仿宋_GB2312"/>
          <w:color w:val="000000"/>
          <w:kern w:val="0"/>
          <w:sz w:val="32"/>
          <w:szCs w:val="32"/>
          <w:lang w:val="en-US" w:eastAsia="zh-CN"/>
        </w:rPr>
        <w:t>7</w:t>
      </w:r>
      <w:r>
        <w:rPr>
          <w:rFonts w:hint="eastAsia" w:ascii="仿宋_GB2312" w:hAnsi="宋体" w:eastAsia="仿宋_GB2312" w:cs="仿宋_GB2312"/>
          <w:color w:val="000000"/>
          <w:kern w:val="0"/>
          <w:sz w:val="32"/>
          <w:szCs w:val="32"/>
          <w:lang w:eastAsia="zh-CN"/>
        </w:rPr>
        <w:t>条，全文电子化率100%。</w:t>
      </w:r>
    </w:p>
    <w:p w14:paraId="5AA97FB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一）加强组织领导。以基层政务公开标准化规范化提升为抓手，强化组织领导，形成主要领导亲自抓，分管领导具体抓，党政办牵头抓，各相关股室（站所办）密切配合的工作格局，切实做好政府信息公开内容的收集、更新、维护、上报等日常工作，确保政务公开工作扎实有效开展。</w:t>
      </w:r>
    </w:p>
    <w:p w14:paraId="0A983CF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二）加强动态更新。按照上级要求，及时录入权责清单，更新政府网站信息公开目录和公开指南的相应内容，包括内设机构、领导分工、主要职责、办公时间、地点、电话等，并及时跟踪和变更相关信息，确保相关信息动态常新，便于群众办事。</w:t>
      </w:r>
    </w:p>
    <w:p w14:paraId="57DECEB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（三）严把信息管理。严格落实信息发布三审制度、保密审查制度，严格审核是否存在错别字和不规范表述，是否泄露群众个人信息，是否存在涉及意识形态、涉密、涉军等敏感信息，坚决杜绝泄密事件发生。</w:t>
      </w:r>
    </w:p>
    <w:p w14:paraId="19BB533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四）完善平台建设。线上不断完善政府门户网站、微信公众号“南国蓬莱仙境”等信息公开的载体，实行动态更新管理，切实履行信息公开责任；线下通过村村响广播、宣传单、公开栏等方式建立多渠道、立体化的政务公开平台体系，确保政府信息公开依法、规范、高效运转。</w:t>
      </w:r>
    </w:p>
    <w:p w14:paraId="538FB8A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五）强化监督保障。完善工作考核，压实政务公开工作责任，将信息公开工作的完成质量及时率等纳入工作人员年度考核指标；建立长效机制，强化民主监督，严格按照政务公开要求进行监督检查，全面收集群众反映的问题，逐条逐项梳理，列明清单台账，确保问题整改有效有力。</w:t>
      </w:r>
    </w:p>
    <w:p w14:paraId="0CCBBE7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（六）依申请公开情况。2024年度共收到依申请公开0件。</w:t>
      </w:r>
    </w:p>
    <w:p w14:paraId="024A03F1">
      <w:pPr>
        <w:widowControl/>
        <w:spacing w:line="560" w:lineRule="exact"/>
        <w:ind w:firstLine="640"/>
        <w:jc w:val="left"/>
        <w:rPr>
          <w:rFonts w:ascii="宋体" w:cs="Times New Roman"/>
          <w:color w:val="000000"/>
          <w:sz w:val="24"/>
          <w:szCs w:val="24"/>
        </w:rPr>
      </w:pPr>
      <w:r>
        <w:rPr>
          <w:rFonts w:hint="eastAsia" w:ascii="黑体" w:hAnsi="宋体" w:eastAsia="黑体" w:cs="黑体"/>
          <w:color w:val="000000"/>
          <w:kern w:val="0"/>
          <w:sz w:val="32"/>
          <w:szCs w:val="32"/>
        </w:rPr>
        <w:t>二、主动公开政府信息情况</w:t>
      </w:r>
    </w:p>
    <w:tbl>
      <w:tblPr>
        <w:tblStyle w:val="5"/>
        <w:tblW w:w="8426" w:type="dxa"/>
        <w:tblInd w:w="-1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103"/>
        <w:gridCol w:w="2103"/>
        <w:gridCol w:w="2103"/>
        <w:gridCol w:w="2117"/>
      </w:tblGrid>
      <w:tr w14:paraId="28BCF6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4D5D6432">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第二十条第（一）项</w:t>
            </w:r>
          </w:p>
        </w:tc>
      </w:tr>
      <w:tr w14:paraId="78C9A3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4BC17BB">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0B8C8B12">
            <w:pPr>
              <w:pStyle w:val="4"/>
              <w:widowControl/>
              <w:spacing w:beforeAutospacing="0" w:afterAutospacing="0" w:line="560" w:lineRule="exact"/>
              <w:jc w:val="center"/>
              <w:textAlignment w:val="top"/>
              <w:rPr>
                <w:rFonts w:ascii="宋体" w:cs="Times New Roman"/>
              </w:rPr>
            </w:pPr>
            <w:r>
              <w:rPr>
                <w:rFonts w:hint="eastAsia" w:ascii="宋体" w:hAnsi="宋体" w:cs="宋体"/>
              </w:rPr>
              <w:t>本年制发件数</w:t>
            </w:r>
          </w:p>
        </w:tc>
        <w:tc>
          <w:tcPr>
            <w:tcW w:w="2103"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D3E68EB">
            <w:pPr>
              <w:pStyle w:val="4"/>
              <w:widowControl/>
              <w:spacing w:beforeAutospacing="0" w:afterAutospacing="0" w:line="560" w:lineRule="exact"/>
              <w:jc w:val="center"/>
              <w:textAlignment w:val="top"/>
              <w:rPr>
                <w:rFonts w:ascii="宋体" w:cs="Times New Roman"/>
              </w:rPr>
            </w:pPr>
            <w:r>
              <w:rPr>
                <w:rFonts w:hint="eastAsia" w:ascii="宋体" w:hAnsi="宋体" w:cs="宋体"/>
              </w:rPr>
              <w:t>本年废止件数</w:t>
            </w:r>
          </w:p>
        </w:tc>
        <w:tc>
          <w:tcPr>
            <w:tcW w:w="2117"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C7583F8">
            <w:pPr>
              <w:pStyle w:val="4"/>
              <w:widowControl/>
              <w:spacing w:beforeAutospacing="0" w:afterAutospacing="0" w:line="560" w:lineRule="exact"/>
              <w:jc w:val="center"/>
              <w:textAlignment w:val="top"/>
              <w:rPr>
                <w:rFonts w:ascii="宋体" w:cs="Times New Roman"/>
              </w:rPr>
            </w:pPr>
            <w:r>
              <w:rPr>
                <w:rFonts w:hint="eastAsia" w:ascii="宋体" w:hAnsi="宋体" w:cs="宋体"/>
              </w:rPr>
              <w:t>现行有效件数</w:t>
            </w:r>
          </w:p>
        </w:tc>
      </w:tr>
      <w:tr w14:paraId="6F6DAF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B87C2AD">
            <w:pPr>
              <w:pStyle w:val="4"/>
              <w:widowControl/>
              <w:spacing w:beforeAutospacing="0" w:afterAutospacing="0" w:line="560" w:lineRule="exact"/>
              <w:jc w:val="center"/>
              <w:textAlignment w:val="top"/>
              <w:rPr>
                <w:rFonts w:ascii="宋体" w:cs="Times New Roman"/>
              </w:rPr>
            </w:pPr>
            <w:r>
              <w:rPr>
                <w:rFonts w:hint="eastAsia" w:ascii="宋体" w:hAnsi="宋体" w:cs="宋体"/>
              </w:rPr>
              <w:t>规章</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4F7716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870DE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14:paraId="0859E9B2">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2778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E7E8834">
            <w:pPr>
              <w:pStyle w:val="4"/>
              <w:widowControl/>
              <w:spacing w:beforeAutospacing="0" w:afterAutospacing="0" w:line="560" w:lineRule="exact"/>
              <w:textAlignment w:val="top"/>
              <w:rPr>
                <w:rFonts w:ascii="宋体" w:cs="Times New Roman"/>
              </w:rPr>
            </w:pPr>
            <w:r>
              <w:rPr>
                <w:rFonts w:hint="eastAsia" w:ascii="宋体" w:hAnsi="宋体" w:cs="宋体"/>
              </w:rPr>
              <w:t>行政规范性文件</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0854856A">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2103" w:type="dxa"/>
            <w:tcBorders>
              <w:top w:val="nil"/>
              <w:left w:val="nil"/>
              <w:bottom w:val="single" w:color="auto" w:sz="8" w:space="0"/>
              <w:right w:val="single" w:color="auto" w:sz="8" w:space="0"/>
            </w:tcBorders>
            <w:tcMar>
              <w:top w:w="0" w:type="dxa"/>
              <w:left w:w="60" w:type="dxa"/>
              <w:bottom w:w="0" w:type="dxa"/>
              <w:right w:w="60" w:type="dxa"/>
            </w:tcMar>
          </w:tcPr>
          <w:p w14:paraId="4E1DABF5">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c>
          <w:tcPr>
            <w:tcW w:w="2117" w:type="dxa"/>
            <w:tcBorders>
              <w:top w:val="nil"/>
              <w:left w:val="nil"/>
              <w:bottom w:val="single" w:color="auto" w:sz="8" w:space="0"/>
              <w:right w:val="single" w:color="auto" w:sz="8" w:space="0"/>
            </w:tcBorders>
            <w:tcMar>
              <w:top w:w="0" w:type="dxa"/>
              <w:left w:w="60" w:type="dxa"/>
              <w:bottom w:w="0" w:type="dxa"/>
              <w:right w:w="60" w:type="dxa"/>
            </w:tcMar>
          </w:tcPr>
          <w:p w14:paraId="44769210">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r>
      <w:tr w14:paraId="4BA3D7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33B22CCB">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第二十条第（五）项</w:t>
            </w:r>
          </w:p>
        </w:tc>
      </w:tr>
      <w:tr w14:paraId="371BB1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D790CD1">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74F1624D">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14:paraId="31832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1E19FC0A">
            <w:pPr>
              <w:pStyle w:val="4"/>
              <w:widowControl/>
              <w:spacing w:beforeAutospacing="0" w:afterAutospacing="0" w:line="560" w:lineRule="exact"/>
              <w:textAlignment w:val="top"/>
              <w:rPr>
                <w:rFonts w:ascii="宋体" w:cs="Times New Roman"/>
              </w:rPr>
            </w:pPr>
            <w:r>
              <w:rPr>
                <w:rFonts w:hint="eastAsia" w:ascii="宋体" w:hAnsi="宋体" w:cs="宋体"/>
              </w:rPr>
              <w:t>行政许可</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534FABC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DD0E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7F59D3DB">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第二十条第（六）项</w:t>
            </w:r>
          </w:p>
        </w:tc>
      </w:tr>
      <w:tr w14:paraId="0AE124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66B2C426">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single" w:color="auto" w:sz="8" w:space="0"/>
              <w:left w:val="nil"/>
              <w:bottom w:val="single" w:color="auto" w:sz="8" w:space="0"/>
              <w:right w:val="single" w:color="auto" w:sz="8" w:space="0"/>
            </w:tcBorders>
            <w:tcMar>
              <w:top w:w="0" w:type="dxa"/>
              <w:left w:w="60" w:type="dxa"/>
              <w:bottom w:w="0" w:type="dxa"/>
              <w:right w:w="60" w:type="dxa"/>
            </w:tcMar>
          </w:tcPr>
          <w:p w14:paraId="01AAF153">
            <w:pPr>
              <w:pStyle w:val="4"/>
              <w:widowControl/>
              <w:spacing w:beforeAutospacing="0" w:afterAutospacing="0" w:line="560" w:lineRule="exact"/>
              <w:jc w:val="center"/>
              <w:textAlignment w:val="top"/>
              <w:rPr>
                <w:rFonts w:ascii="宋体" w:cs="Times New Roman"/>
              </w:rPr>
            </w:pPr>
            <w:r>
              <w:rPr>
                <w:rFonts w:hint="eastAsia" w:ascii="宋体" w:hAnsi="宋体" w:cs="宋体"/>
              </w:rPr>
              <w:t>本年处理决定数量</w:t>
            </w:r>
          </w:p>
        </w:tc>
      </w:tr>
      <w:tr w14:paraId="4A5A6C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7C49803A">
            <w:pPr>
              <w:pStyle w:val="4"/>
              <w:widowControl/>
              <w:spacing w:beforeAutospacing="0" w:afterAutospacing="0" w:line="560" w:lineRule="exact"/>
              <w:textAlignment w:val="top"/>
              <w:rPr>
                <w:rFonts w:ascii="宋体" w:cs="Times New Roman"/>
              </w:rPr>
            </w:pPr>
            <w:r>
              <w:rPr>
                <w:rFonts w:hint="eastAsia" w:ascii="宋体" w:hAnsi="宋体" w:cs="宋体"/>
              </w:rPr>
              <w:t>行政处罚</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7F61B646">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D92AA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080B8FA7">
            <w:pPr>
              <w:pStyle w:val="4"/>
              <w:widowControl/>
              <w:spacing w:beforeAutospacing="0" w:afterAutospacing="0" w:line="560" w:lineRule="exact"/>
              <w:textAlignment w:val="top"/>
              <w:rPr>
                <w:rFonts w:ascii="宋体" w:cs="Times New Roman"/>
              </w:rPr>
            </w:pPr>
            <w:r>
              <w:rPr>
                <w:rFonts w:hint="eastAsia" w:ascii="宋体" w:hAnsi="宋体" w:cs="宋体"/>
              </w:rPr>
              <w:t>行政强制</w:t>
            </w:r>
          </w:p>
        </w:tc>
        <w:tc>
          <w:tcPr>
            <w:tcW w:w="6323" w:type="dxa"/>
            <w:gridSpan w:val="3"/>
            <w:tcBorders>
              <w:top w:val="nil"/>
              <w:left w:val="nil"/>
              <w:bottom w:val="single" w:color="auto" w:sz="8" w:space="0"/>
              <w:right w:val="single" w:color="auto" w:sz="8" w:space="0"/>
            </w:tcBorders>
            <w:tcMar>
              <w:top w:w="0" w:type="dxa"/>
              <w:left w:w="60" w:type="dxa"/>
              <w:bottom w:w="0" w:type="dxa"/>
              <w:right w:w="60" w:type="dxa"/>
            </w:tcMar>
          </w:tcPr>
          <w:p w14:paraId="001C3A0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2A306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8426" w:type="dxa"/>
            <w:gridSpan w:val="4"/>
            <w:tcBorders>
              <w:top w:val="nil"/>
              <w:left w:val="single" w:color="auto" w:sz="8" w:space="0"/>
              <w:bottom w:val="single" w:color="auto" w:sz="8" w:space="0"/>
              <w:right w:val="single" w:color="auto" w:sz="8" w:space="0"/>
            </w:tcBorders>
            <w:shd w:val="clear" w:color="auto" w:fill="C6D9F1"/>
            <w:tcMar>
              <w:top w:w="0" w:type="dxa"/>
              <w:left w:w="60" w:type="dxa"/>
              <w:bottom w:w="0" w:type="dxa"/>
              <w:right w:w="60" w:type="dxa"/>
            </w:tcMar>
          </w:tcPr>
          <w:p w14:paraId="07FE94DF">
            <w:pPr>
              <w:pStyle w:val="4"/>
              <w:widowControl/>
              <w:spacing w:beforeAutospacing="0" w:afterAutospacing="0" w:line="560" w:lineRule="exact"/>
              <w:jc w:val="center"/>
              <w:textAlignment w:val="top"/>
              <w:rPr>
                <w:rFonts w:ascii="宋体" w:cs="Times New Roman"/>
              </w:rPr>
            </w:pPr>
            <w:r>
              <w:rPr>
                <w:rFonts w:hint="eastAsia" w:ascii="宋体" w:hAnsi="宋体" w:cs="宋体"/>
              </w:rPr>
              <w:t>第二十条第（八）项</w:t>
            </w:r>
          </w:p>
        </w:tc>
      </w:tr>
      <w:tr w14:paraId="1D88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5E649E2D">
            <w:pPr>
              <w:pStyle w:val="4"/>
              <w:widowControl/>
              <w:spacing w:beforeAutospacing="0" w:afterAutospacing="0" w:line="560" w:lineRule="exact"/>
              <w:jc w:val="center"/>
              <w:textAlignment w:val="top"/>
              <w:rPr>
                <w:rFonts w:ascii="宋体" w:cs="Times New Roman"/>
              </w:rPr>
            </w:pPr>
            <w:r>
              <w:rPr>
                <w:rFonts w:hint="eastAsia" w:ascii="宋体" w:hAnsi="宋体" w:cs="宋体"/>
              </w:rPr>
              <w:t>信息内容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14:paraId="7D33E61E">
            <w:pPr>
              <w:pStyle w:val="4"/>
              <w:widowControl/>
              <w:spacing w:beforeAutospacing="0" w:afterAutospacing="0" w:line="560" w:lineRule="exact"/>
              <w:jc w:val="center"/>
              <w:textAlignment w:val="top"/>
              <w:rPr>
                <w:rFonts w:ascii="宋体" w:cs="Times New Roman"/>
              </w:rPr>
            </w:pPr>
            <w:r>
              <w:rPr>
                <w:rFonts w:hint="eastAsia" w:ascii="宋体" w:hAnsi="宋体" w:cs="宋体"/>
              </w:rPr>
              <w:t>本年收费金额（单位：万元）</w:t>
            </w:r>
          </w:p>
        </w:tc>
      </w:tr>
      <w:tr w14:paraId="0FE85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103" w:type="dxa"/>
            <w:tcBorders>
              <w:top w:val="nil"/>
              <w:left w:val="single" w:color="auto" w:sz="8" w:space="0"/>
              <w:bottom w:val="single" w:color="auto" w:sz="8" w:space="0"/>
              <w:right w:val="single" w:color="auto" w:sz="8" w:space="0"/>
            </w:tcBorders>
            <w:tcMar>
              <w:top w:w="0" w:type="dxa"/>
              <w:left w:w="60" w:type="dxa"/>
              <w:bottom w:w="0" w:type="dxa"/>
              <w:right w:w="60" w:type="dxa"/>
            </w:tcMar>
          </w:tcPr>
          <w:p w14:paraId="40289147">
            <w:pPr>
              <w:pStyle w:val="4"/>
              <w:widowControl/>
              <w:spacing w:beforeAutospacing="0" w:afterAutospacing="0" w:line="560" w:lineRule="exact"/>
              <w:textAlignment w:val="top"/>
              <w:rPr>
                <w:rFonts w:ascii="宋体" w:cs="Times New Roman"/>
              </w:rPr>
            </w:pPr>
            <w:r>
              <w:rPr>
                <w:rFonts w:hint="eastAsia" w:ascii="宋体" w:hAnsi="宋体" w:cs="宋体"/>
              </w:rPr>
              <w:t>行政事业性收费</w:t>
            </w:r>
          </w:p>
        </w:tc>
        <w:tc>
          <w:tcPr>
            <w:tcW w:w="6323" w:type="dxa"/>
            <w:gridSpan w:val="3"/>
            <w:tcBorders>
              <w:top w:val="nil"/>
              <w:left w:val="nil"/>
              <w:bottom w:val="single" w:color="auto" w:sz="8" w:space="0"/>
              <w:right w:val="single" w:color="000000" w:sz="8" w:space="0"/>
            </w:tcBorders>
            <w:tcMar>
              <w:top w:w="0" w:type="dxa"/>
              <w:left w:w="60" w:type="dxa"/>
              <w:bottom w:w="0" w:type="dxa"/>
              <w:right w:w="60" w:type="dxa"/>
            </w:tcMar>
          </w:tcPr>
          <w:p w14:paraId="59EEF641">
            <w:pPr>
              <w:widowControl/>
              <w:spacing w:line="560" w:lineRule="exact"/>
              <w:jc w:val="center"/>
              <w:textAlignment w:val="top"/>
              <w:rPr>
                <w:rFonts w:hint="default" w:ascii="宋体" w:eastAsia="宋体" w:cs="Times New Roman"/>
                <w:sz w:val="24"/>
                <w:szCs w:val="24"/>
                <w:lang w:val="en-US" w:eastAsia="zh-CN"/>
              </w:rPr>
            </w:pPr>
            <w:r>
              <w:rPr>
                <w:rFonts w:hint="eastAsia" w:ascii="宋体" w:cs="宋体"/>
                <w:kern w:val="0"/>
                <w:sz w:val="24"/>
                <w:szCs w:val="24"/>
                <w:lang w:val="en-US" w:eastAsia="zh-CN"/>
              </w:rPr>
              <w:t>0</w:t>
            </w:r>
          </w:p>
        </w:tc>
      </w:tr>
    </w:tbl>
    <w:p w14:paraId="4E4BF01D">
      <w:pPr>
        <w:pStyle w:val="4"/>
        <w:widowControl/>
        <w:spacing w:beforeAutospacing="0" w:afterAutospacing="0" w:line="560" w:lineRule="exact"/>
        <w:ind w:firstLine="420"/>
        <w:jc w:val="both"/>
        <w:textAlignment w:val="top"/>
        <w:rPr>
          <w:rFonts w:ascii="宋体" w:cs="Times New Roman"/>
          <w:color w:val="000000"/>
        </w:rPr>
      </w:pPr>
      <w:r>
        <w:rPr>
          <w:rFonts w:hint="eastAsia" w:ascii="黑体" w:hAnsi="宋体" w:eastAsia="黑体" w:cs="黑体"/>
          <w:color w:val="000000"/>
          <w:sz w:val="32"/>
          <w:szCs w:val="32"/>
        </w:rPr>
        <w:t>三、收到和处理政府信息公开申请情况</w:t>
      </w:r>
    </w:p>
    <w:tbl>
      <w:tblPr>
        <w:tblStyle w:val="5"/>
        <w:tblW w:w="856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00"/>
        <w:gridCol w:w="919"/>
        <w:gridCol w:w="2605"/>
        <w:gridCol w:w="545"/>
        <w:gridCol w:w="496"/>
        <w:gridCol w:w="597"/>
        <w:gridCol w:w="597"/>
        <w:gridCol w:w="598"/>
        <w:gridCol w:w="599"/>
        <w:gridCol w:w="1007"/>
      </w:tblGrid>
      <w:tr w14:paraId="2851D8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restart"/>
            <w:tcBorders>
              <w:top w:val="single" w:color="auto" w:sz="8" w:space="0"/>
              <w:left w:val="single" w:color="auto" w:sz="8" w:space="0"/>
              <w:bottom w:val="outset" w:color="auto" w:sz="8" w:space="0"/>
              <w:right w:val="single" w:color="auto" w:sz="8" w:space="0"/>
            </w:tcBorders>
            <w:tcMar>
              <w:top w:w="0" w:type="dxa"/>
              <w:left w:w="105" w:type="dxa"/>
              <w:bottom w:w="0" w:type="dxa"/>
              <w:right w:w="105" w:type="dxa"/>
            </w:tcMar>
          </w:tcPr>
          <w:p w14:paraId="57469D15">
            <w:pPr>
              <w:pStyle w:val="4"/>
              <w:widowControl/>
              <w:spacing w:beforeAutospacing="0" w:afterAutospacing="0" w:line="560" w:lineRule="exact"/>
              <w:textAlignment w:val="top"/>
              <w:rPr>
                <w:rFonts w:ascii="宋体" w:cs="Times New Roman"/>
              </w:rPr>
            </w:pPr>
            <w:r>
              <w:rPr>
                <w:rFonts w:hint="eastAsia" w:ascii="宋体" w:hAnsi="宋体" w:cs="宋体"/>
              </w:rPr>
              <w:t>（本列数据的勾稽关系为：第一项加第二项之和，等于第三项加第四项之和）</w:t>
            </w:r>
          </w:p>
        </w:tc>
        <w:tc>
          <w:tcPr>
            <w:tcW w:w="4439" w:type="dxa"/>
            <w:gridSpan w:val="7"/>
            <w:tcBorders>
              <w:top w:val="single" w:color="auto" w:sz="8" w:space="0"/>
              <w:left w:val="nil"/>
              <w:bottom w:val="single" w:color="auto" w:sz="8" w:space="0"/>
              <w:right w:val="single" w:color="auto" w:sz="8" w:space="0"/>
            </w:tcBorders>
            <w:tcMar>
              <w:top w:w="0" w:type="dxa"/>
              <w:left w:w="60" w:type="dxa"/>
              <w:bottom w:w="0" w:type="dxa"/>
              <w:right w:w="60" w:type="dxa"/>
            </w:tcMar>
          </w:tcPr>
          <w:p w14:paraId="3F9F455F">
            <w:pPr>
              <w:pStyle w:val="4"/>
              <w:widowControl/>
              <w:spacing w:beforeAutospacing="0" w:afterAutospacing="0" w:line="560" w:lineRule="exact"/>
              <w:jc w:val="center"/>
              <w:textAlignment w:val="top"/>
              <w:rPr>
                <w:rFonts w:ascii="宋体" w:cs="Times New Roman"/>
              </w:rPr>
            </w:pPr>
            <w:r>
              <w:rPr>
                <w:rFonts w:hint="eastAsia" w:ascii="宋体" w:hAnsi="宋体" w:cs="宋体"/>
              </w:rPr>
              <w:t>申请人情况</w:t>
            </w:r>
          </w:p>
        </w:tc>
      </w:tr>
      <w:tr w14:paraId="08417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continue"/>
            <w:tcBorders>
              <w:top w:val="single" w:color="auto" w:sz="8" w:space="0"/>
              <w:left w:val="single" w:color="auto" w:sz="8" w:space="0"/>
              <w:bottom w:val="outset" w:color="auto" w:sz="8" w:space="0"/>
              <w:right w:val="single" w:color="auto" w:sz="8" w:space="0"/>
            </w:tcBorders>
          </w:tcPr>
          <w:p w14:paraId="6529A677">
            <w:pPr>
              <w:widowControl/>
              <w:spacing w:line="560" w:lineRule="exact"/>
              <w:rPr>
                <w:rFonts w:ascii="宋体" w:cs="Times New Roman"/>
                <w:sz w:val="24"/>
                <w:szCs w:val="24"/>
              </w:rPr>
            </w:pPr>
          </w:p>
        </w:tc>
        <w:tc>
          <w:tcPr>
            <w:tcW w:w="545" w:type="dxa"/>
            <w:vMerge w:val="restart"/>
            <w:tcBorders>
              <w:top w:val="nil"/>
              <w:left w:val="nil"/>
              <w:bottom w:val="single" w:color="auto" w:sz="8" w:space="0"/>
              <w:right w:val="single" w:color="auto" w:sz="8" w:space="0"/>
            </w:tcBorders>
            <w:vAlign w:val="center"/>
          </w:tcPr>
          <w:p w14:paraId="3A14922E">
            <w:pPr>
              <w:pStyle w:val="4"/>
              <w:widowControl/>
              <w:spacing w:beforeAutospacing="0" w:afterAutospacing="0" w:line="560" w:lineRule="exact"/>
              <w:jc w:val="center"/>
              <w:textAlignment w:val="top"/>
              <w:rPr>
                <w:rFonts w:ascii="宋体" w:cs="Times New Roman"/>
              </w:rPr>
            </w:pPr>
            <w:r>
              <w:rPr>
                <w:rFonts w:hint="eastAsia" w:ascii="宋体" w:hAnsi="宋体" w:cs="宋体"/>
              </w:rPr>
              <w:t>自然人</w:t>
            </w:r>
          </w:p>
        </w:tc>
        <w:tc>
          <w:tcPr>
            <w:tcW w:w="2887" w:type="dxa"/>
            <w:gridSpan w:val="5"/>
            <w:tcBorders>
              <w:top w:val="single" w:color="auto" w:sz="8" w:space="0"/>
              <w:left w:val="nil"/>
              <w:bottom w:val="single" w:color="auto" w:sz="8" w:space="0"/>
              <w:right w:val="single" w:color="auto" w:sz="8" w:space="0"/>
            </w:tcBorders>
            <w:tcMar>
              <w:top w:w="0" w:type="dxa"/>
              <w:left w:w="105" w:type="dxa"/>
              <w:bottom w:w="0" w:type="dxa"/>
              <w:right w:w="105" w:type="dxa"/>
            </w:tcMar>
          </w:tcPr>
          <w:p w14:paraId="58CB14BE">
            <w:pPr>
              <w:pStyle w:val="4"/>
              <w:widowControl/>
              <w:spacing w:beforeAutospacing="0" w:afterAutospacing="0" w:line="560" w:lineRule="exact"/>
              <w:jc w:val="center"/>
              <w:textAlignment w:val="top"/>
              <w:rPr>
                <w:rFonts w:ascii="宋体" w:cs="Times New Roman"/>
              </w:rPr>
            </w:pPr>
            <w:r>
              <w:rPr>
                <w:rFonts w:hint="eastAsia" w:ascii="宋体" w:hAnsi="宋体" w:cs="宋体"/>
              </w:rPr>
              <w:t>法人或其他组织</w:t>
            </w:r>
          </w:p>
        </w:tc>
        <w:tc>
          <w:tcPr>
            <w:tcW w:w="1007" w:type="dxa"/>
            <w:vMerge w:val="restart"/>
            <w:tcBorders>
              <w:top w:val="single" w:color="auto" w:sz="8" w:space="0"/>
              <w:left w:val="nil"/>
              <w:bottom w:val="outset" w:color="auto" w:sz="8" w:space="0"/>
              <w:right w:val="single" w:color="auto" w:sz="8" w:space="0"/>
            </w:tcBorders>
            <w:tcMar>
              <w:top w:w="0" w:type="dxa"/>
              <w:left w:w="60" w:type="dxa"/>
              <w:bottom w:w="0" w:type="dxa"/>
              <w:right w:w="60" w:type="dxa"/>
            </w:tcMar>
          </w:tcPr>
          <w:p w14:paraId="1FA4888C">
            <w:pPr>
              <w:pStyle w:val="4"/>
              <w:widowControl/>
              <w:spacing w:beforeAutospacing="0" w:afterAutospacing="0" w:line="560" w:lineRule="exact"/>
              <w:jc w:val="center"/>
              <w:textAlignment w:val="top"/>
              <w:rPr>
                <w:rFonts w:ascii="宋体" w:cs="Times New Roman"/>
              </w:rPr>
            </w:pPr>
            <w:r>
              <w:rPr>
                <w:rFonts w:hint="eastAsia" w:ascii="宋体" w:hAnsi="宋体" w:cs="宋体"/>
              </w:rPr>
              <w:t>总计</w:t>
            </w:r>
          </w:p>
        </w:tc>
      </w:tr>
      <w:tr w14:paraId="78861C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vMerge w:val="continue"/>
            <w:tcBorders>
              <w:top w:val="single" w:color="auto" w:sz="8" w:space="0"/>
              <w:left w:val="single" w:color="auto" w:sz="8" w:space="0"/>
              <w:bottom w:val="outset" w:color="auto" w:sz="8" w:space="0"/>
              <w:right w:val="single" w:color="auto" w:sz="8" w:space="0"/>
            </w:tcBorders>
          </w:tcPr>
          <w:p w14:paraId="55624EA9">
            <w:pPr>
              <w:widowControl/>
              <w:spacing w:line="560" w:lineRule="exact"/>
              <w:rPr>
                <w:rFonts w:ascii="宋体" w:cs="Times New Roman"/>
                <w:sz w:val="24"/>
                <w:szCs w:val="24"/>
              </w:rPr>
            </w:pPr>
          </w:p>
        </w:tc>
        <w:tc>
          <w:tcPr>
            <w:tcW w:w="545" w:type="dxa"/>
            <w:vMerge w:val="continue"/>
            <w:tcBorders>
              <w:top w:val="nil"/>
              <w:left w:val="nil"/>
              <w:bottom w:val="single" w:color="auto" w:sz="8" w:space="0"/>
              <w:right w:val="single" w:color="auto" w:sz="8" w:space="0"/>
            </w:tcBorders>
            <w:vAlign w:val="center"/>
          </w:tcPr>
          <w:p w14:paraId="02CF7638">
            <w:pPr>
              <w:widowControl/>
              <w:spacing w:line="560" w:lineRule="exact"/>
              <w:rPr>
                <w:rFonts w:ascii="宋体" w:cs="Times New Roman"/>
                <w:sz w:val="24"/>
                <w:szCs w:val="24"/>
              </w:rPr>
            </w:pPr>
          </w:p>
        </w:tc>
        <w:tc>
          <w:tcPr>
            <w:tcW w:w="496" w:type="dxa"/>
            <w:tcBorders>
              <w:top w:val="nil"/>
              <w:left w:val="nil"/>
              <w:bottom w:val="single" w:color="auto" w:sz="8" w:space="0"/>
              <w:right w:val="single" w:color="auto" w:sz="8" w:space="0"/>
            </w:tcBorders>
            <w:tcMar>
              <w:top w:w="0" w:type="dxa"/>
              <w:left w:w="105" w:type="dxa"/>
              <w:bottom w:w="0" w:type="dxa"/>
              <w:right w:w="105" w:type="dxa"/>
            </w:tcMar>
          </w:tcPr>
          <w:p w14:paraId="715DC38D">
            <w:pPr>
              <w:pStyle w:val="4"/>
              <w:widowControl/>
              <w:spacing w:beforeAutospacing="0" w:afterAutospacing="0" w:line="560" w:lineRule="exact"/>
              <w:jc w:val="center"/>
              <w:textAlignment w:val="top"/>
              <w:rPr>
                <w:rFonts w:ascii="宋体" w:cs="Times New Roman"/>
              </w:rPr>
            </w:pPr>
            <w:r>
              <w:rPr>
                <w:rFonts w:hint="eastAsia" w:ascii="宋体" w:hAnsi="宋体" w:cs="宋体"/>
              </w:rPr>
              <w:t>商业</w:t>
            </w:r>
          </w:p>
          <w:p w14:paraId="265C3AA0">
            <w:pPr>
              <w:pStyle w:val="4"/>
              <w:widowControl/>
              <w:spacing w:beforeAutospacing="0" w:afterAutospacing="0" w:line="560" w:lineRule="exact"/>
              <w:jc w:val="center"/>
              <w:textAlignment w:val="top"/>
              <w:rPr>
                <w:rFonts w:ascii="宋体" w:cs="Times New Roman"/>
              </w:rPr>
            </w:pPr>
            <w:r>
              <w:rPr>
                <w:rFonts w:hint="eastAsia" w:ascii="宋体" w:hAnsi="宋体" w:cs="宋体"/>
              </w:rPr>
              <w:t>企业</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9702888">
            <w:pPr>
              <w:pStyle w:val="4"/>
              <w:widowControl/>
              <w:spacing w:beforeAutospacing="0" w:afterAutospacing="0" w:line="560" w:lineRule="exact"/>
              <w:jc w:val="center"/>
              <w:textAlignment w:val="top"/>
              <w:rPr>
                <w:rFonts w:ascii="宋体" w:cs="Times New Roman"/>
              </w:rPr>
            </w:pPr>
            <w:r>
              <w:rPr>
                <w:rFonts w:hint="eastAsia" w:ascii="宋体" w:hAnsi="宋体" w:cs="宋体"/>
              </w:rPr>
              <w:t>科研</w:t>
            </w:r>
          </w:p>
          <w:p w14:paraId="248A4537">
            <w:pPr>
              <w:pStyle w:val="4"/>
              <w:widowControl/>
              <w:spacing w:beforeAutospacing="0" w:afterAutospacing="0" w:line="560" w:lineRule="exact"/>
              <w:jc w:val="center"/>
              <w:textAlignment w:val="top"/>
              <w:rPr>
                <w:rFonts w:ascii="宋体" w:cs="Times New Roman"/>
              </w:rPr>
            </w:pPr>
            <w:r>
              <w:rPr>
                <w:rFonts w:hint="eastAsia" w:ascii="宋体" w:hAnsi="宋体" w:cs="宋体"/>
              </w:rPr>
              <w:t>机构</w:t>
            </w:r>
          </w:p>
        </w:tc>
        <w:tc>
          <w:tcPr>
            <w:tcW w:w="597"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7CC25638">
            <w:pPr>
              <w:pStyle w:val="4"/>
              <w:widowControl/>
              <w:spacing w:beforeAutospacing="0" w:afterAutospacing="0" w:line="560" w:lineRule="exact"/>
              <w:jc w:val="center"/>
              <w:textAlignment w:val="top"/>
              <w:rPr>
                <w:rFonts w:ascii="宋体" w:cs="Times New Roman"/>
              </w:rPr>
            </w:pPr>
            <w:r>
              <w:rPr>
                <w:rFonts w:hint="eastAsia" w:ascii="宋体" w:hAnsi="宋体" w:cs="宋体"/>
              </w:rPr>
              <w:t>社会公益组织</w:t>
            </w:r>
          </w:p>
        </w:tc>
        <w:tc>
          <w:tcPr>
            <w:tcW w:w="598"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4A9F3661">
            <w:pPr>
              <w:pStyle w:val="4"/>
              <w:widowControl/>
              <w:spacing w:beforeAutospacing="0" w:afterAutospacing="0" w:line="560" w:lineRule="exact"/>
              <w:jc w:val="center"/>
              <w:textAlignment w:val="top"/>
              <w:rPr>
                <w:rFonts w:ascii="宋体" w:cs="Times New Roman"/>
              </w:rPr>
            </w:pPr>
            <w:r>
              <w:rPr>
                <w:rFonts w:hint="eastAsia" w:ascii="宋体" w:hAnsi="宋体" w:cs="宋体"/>
              </w:rPr>
              <w:t>法律服务机构</w:t>
            </w:r>
          </w:p>
        </w:tc>
        <w:tc>
          <w:tcPr>
            <w:tcW w:w="599"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109AE21B">
            <w:pPr>
              <w:pStyle w:val="4"/>
              <w:widowControl/>
              <w:spacing w:beforeAutospacing="0" w:afterAutospacing="0" w:line="560" w:lineRule="exact"/>
              <w:jc w:val="center"/>
              <w:textAlignment w:val="top"/>
              <w:rPr>
                <w:rFonts w:ascii="宋体" w:cs="Times New Roman"/>
              </w:rPr>
            </w:pPr>
            <w:r>
              <w:rPr>
                <w:rFonts w:hint="eastAsia" w:ascii="宋体" w:hAnsi="宋体" w:cs="宋体"/>
              </w:rPr>
              <w:t>其他</w:t>
            </w:r>
          </w:p>
        </w:tc>
        <w:tc>
          <w:tcPr>
            <w:tcW w:w="1007" w:type="dxa"/>
            <w:vMerge w:val="continue"/>
            <w:tcBorders>
              <w:top w:val="single" w:color="auto" w:sz="8" w:space="0"/>
              <w:left w:val="nil"/>
              <w:bottom w:val="outset" w:color="auto" w:sz="8" w:space="0"/>
              <w:right w:val="single" w:color="auto" w:sz="8" w:space="0"/>
            </w:tcBorders>
            <w:tcMar>
              <w:top w:w="0" w:type="dxa"/>
              <w:left w:w="60" w:type="dxa"/>
              <w:bottom w:w="0" w:type="dxa"/>
              <w:right w:w="60" w:type="dxa"/>
            </w:tcMar>
          </w:tcPr>
          <w:p w14:paraId="6A56EF0D">
            <w:pPr>
              <w:widowControl/>
              <w:spacing w:line="560" w:lineRule="exact"/>
              <w:rPr>
                <w:rFonts w:ascii="宋体" w:cs="Times New Roman"/>
                <w:sz w:val="24"/>
                <w:szCs w:val="24"/>
              </w:rPr>
            </w:pPr>
          </w:p>
        </w:tc>
      </w:tr>
      <w:tr w14:paraId="407B31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6E6A1B6F">
            <w:pPr>
              <w:pStyle w:val="4"/>
              <w:widowControl/>
              <w:spacing w:beforeAutospacing="0" w:afterAutospacing="0" w:line="560" w:lineRule="exact"/>
              <w:textAlignment w:val="top"/>
              <w:rPr>
                <w:rFonts w:ascii="宋体" w:cs="Times New Roman"/>
              </w:rPr>
            </w:pPr>
            <w:r>
              <w:rPr>
                <w:rFonts w:hint="eastAsia" w:ascii="宋体" w:hAnsi="宋体" w:cs="宋体"/>
              </w:rPr>
              <w:t>一、本年新收政府信息公开申请数量</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2FEB39C7">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045B1B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2B69381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1F55ED9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17D1E9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497F60A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76319531">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r>
      <w:tr w14:paraId="48E0EF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687AE2FE">
            <w:pPr>
              <w:pStyle w:val="4"/>
              <w:widowControl/>
              <w:spacing w:beforeAutospacing="0" w:afterAutospacing="0" w:line="560" w:lineRule="exact"/>
              <w:textAlignment w:val="top"/>
              <w:rPr>
                <w:rFonts w:ascii="宋体" w:cs="Times New Roman"/>
              </w:rPr>
            </w:pPr>
            <w:r>
              <w:rPr>
                <w:rFonts w:hint="eastAsia" w:ascii="宋体" w:hAnsi="宋体" w:cs="宋体"/>
              </w:rPr>
              <w:t>二、上年结转政府信息公开申请数量</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7E3A868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42488D9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6CAD77B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3E649F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51819A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4948F0C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2842168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FC4A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restart"/>
            <w:tcBorders>
              <w:top w:val="nil"/>
              <w:left w:val="single" w:color="auto" w:sz="8" w:space="0"/>
              <w:bottom w:val="outset" w:color="auto" w:sz="8" w:space="0"/>
              <w:right w:val="single" w:color="auto" w:sz="8" w:space="0"/>
            </w:tcBorders>
            <w:tcMar>
              <w:top w:w="0" w:type="dxa"/>
              <w:left w:w="60" w:type="dxa"/>
              <w:bottom w:w="0" w:type="dxa"/>
              <w:right w:w="60" w:type="dxa"/>
            </w:tcMar>
          </w:tcPr>
          <w:p w14:paraId="344B60D7">
            <w:pPr>
              <w:pStyle w:val="4"/>
              <w:widowControl/>
              <w:spacing w:beforeAutospacing="0" w:afterAutospacing="0" w:line="560" w:lineRule="exact"/>
              <w:textAlignment w:val="top"/>
              <w:rPr>
                <w:rFonts w:ascii="宋体" w:cs="Times New Roman"/>
              </w:rPr>
            </w:pPr>
            <w:r>
              <w:rPr>
                <w:rFonts w:hint="eastAsia" w:ascii="宋体" w:hAnsi="宋体" w:cs="宋体"/>
              </w:rPr>
              <w:t>三、本年度办理结果</w:t>
            </w: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14:paraId="69F2A65D">
            <w:pPr>
              <w:pStyle w:val="4"/>
              <w:widowControl/>
              <w:spacing w:beforeAutospacing="0" w:afterAutospacing="0" w:line="560" w:lineRule="exact"/>
              <w:textAlignment w:val="top"/>
              <w:rPr>
                <w:rFonts w:ascii="宋体" w:cs="Times New Roman"/>
              </w:rPr>
            </w:pPr>
            <w:r>
              <w:rPr>
                <w:rFonts w:hint="eastAsia" w:ascii="宋体" w:hAnsi="宋体" w:cs="宋体"/>
              </w:rPr>
              <w:t>（一）予以公开</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5B7CBF5D">
            <w:pPr>
              <w:widowControl/>
              <w:spacing w:line="560" w:lineRule="exact"/>
              <w:jc w:val="center"/>
              <w:textAlignment w:val="top"/>
              <w:rPr>
                <w:rFonts w:hint="default" w:ascii="宋体" w:eastAsia="宋体" w:cs="Times New Roman"/>
                <w:sz w:val="24"/>
                <w:szCs w:val="24"/>
                <w:lang w:val="en-US" w:eastAsia="zh-CN"/>
              </w:rPr>
            </w:pPr>
            <w:r>
              <w:rPr>
                <w:rFonts w:hint="eastAsia" w:ascii="宋体" w:cs="Times New Roman"/>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4BA8114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3889F3F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F2CDDE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1279918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2EFECCB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0B43D8F8">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r w14:paraId="283927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087803A">
            <w:pPr>
              <w:widowControl/>
              <w:spacing w:line="560" w:lineRule="exact"/>
              <w:rPr>
                <w:rFonts w:ascii="宋体" w:cs="Times New Roman"/>
                <w:sz w:val="24"/>
                <w:szCs w:val="24"/>
              </w:rPr>
            </w:pP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14:paraId="1840E54B">
            <w:pPr>
              <w:pStyle w:val="4"/>
              <w:widowControl/>
              <w:spacing w:beforeAutospacing="0" w:afterAutospacing="0" w:line="560" w:lineRule="exact"/>
              <w:textAlignment w:val="top"/>
              <w:rPr>
                <w:rFonts w:ascii="宋体" w:cs="Times New Roman"/>
              </w:rPr>
            </w:pPr>
            <w:r>
              <w:rPr>
                <w:rFonts w:hint="eastAsia" w:ascii="宋体" w:hAnsi="宋体" w:cs="宋体"/>
              </w:rPr>
              <w:t>（二）部分公开（区分处理的，只计这一情形，不计其他情形）</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50C8385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57189F5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7D3BE52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32E76C7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2363F1F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1A3BA92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5EA2284F">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54019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876C33D">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14:paraId="47FC690A">
            <w:pPr>
              <w:pStyle w:val="4"/>
              <w:widowControl/>
              <w:spacing w:beforeAutospacing="0" w:afterAutospacing="0" w:line="560" w:lineRule="exact"/>
              <w:textAlignment w:val="top"/>
              <w:rPr>
                <w:rFonts w:ascii="宋体" w:cs="Times New Roman"/>
              </w:rPr>
            </w:pPr>
            <w:r>
              <w:rPr>
                <w:rFonts w:hint="eastAsia" w:ascii="宋体" w:hAnsi="宋体" w:cs="宋体"/>
              </w:rPr>
              <w:t>（三）不予公开</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58EA6E5D">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属于国家秘密</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63E831C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5F0608E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63BB364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5800EDD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21EAD9E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3D34770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single" w:color="auto" w:sz="8" w:space="0"/>
              <w:left w:val="nil"/>
              <w:bottom w:val="single" w:color="auto" w:sz="8" w:space="0"/>
              <w:right w:val="single" w:color="auto" w:sz="8" w:space="0"/>
            </w:tcBorders>
            <w:tcMar>
              <w:top w:w="0" w:type="dxa"/>
              <w:left w:w="60" w:type="dxa"/>
              <w:bottom w:w="0" w:type="dxa"/>
              <w:right w:w="60" w:type="dxa"/>
            </w:tcMar>
          </w:tcPr>
          <w:p w14:paraId="1256A26E">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2128A7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0B75B1F">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0E3938D3">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5176CDFF">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其他法律行政法规禁止公开</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381D6F6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1F2F23E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1A74A9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7BD2DEF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4D082EC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617ADC6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2CA48FD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DB67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380D570C">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0768DEF0">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212851EB">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危及“三安全一稳定”</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34BC83E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22E252C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644CCE3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8CADA1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7BD4CF8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1707058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00351E7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1A36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1C50CAA">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26DB9477">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68491351">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保护第三方合法权益</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6E46501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758070C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563906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17810E3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69A79B5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565B37F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6221122A">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F0964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131F1639">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66626691">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619E8DFE">
            <w:pPr>
              <w:pStyle w:val="4"/>
              <w:widowControl/>
              <w:spacing w:beforeAutospacing="0" w:afterAutospacing="0" w:line="560" w:lineRule="exact"/>
              <w:textAlignment w:val="top"/>
              <w:rPr>
                <w:rFonts w:ascii="宋体" w:cs="Times New Roman"/>
              </w:rPr>
            </w:pPr>
            <w:r>
              <w:rPr>
                <w:rFonts w:ascii="宋体" w:hAnsi="宋体" w:cs="宋体"/>
              </w:rPr>
              <w:t>5.</w:t>
            </w:r>
            <w:r>
              <w:rPr>
                <w:rFonts w:hint="eastAsia" w:ascii="宋体" w:hAnsi="宋体" w:cs="宋体"/>
              </w:rPr>
              <w:t>属于三类内部事务信息</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0435F09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15BF625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4CD6DD7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459DA50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4E4317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33A4CC5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7AF2DE44">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874D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09CE099">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74D9ED9E">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12EBF85A">
            <w:pPr>
              <w:pStyle w:val="4"/>
              <w:widowControl/>
              <w:spacing w:beforeAutospacing="0" w:afterAutospacing="0" w:line="560" w:lineRule="exact"/>
              <w:textAlignment w:val="top"/>
              <w:rPr>
                <w:rFonts w:ascii="宋体" w:cs="Times New Roman"/>
              </w:rPr>
            </w:pPr>
            <w:r>
              <w:rPr>
                <w:rFonts w:ascii="宋体" w:hAnsi="宋体" w:cs="宋体"/>
              </w:rPr>
              <w:t>6.</w:t>
            </w:r>
            <w:r>
              <w:rPr>
                <w:rFonts w:hint="eastAsia" w:ascii="宋体" w:hAnsi="宋体" w:cs="宋体"/>
              </w:rPr>
              <w:t>属于四类过程性信息</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1B78515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7CDA567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74EBC32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3271CE7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4159602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2FEBF08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3D4A591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4DB3B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25A28205">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37C41CFD">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4669BBF3">
            <w:pPr>
              <w:pStyle w:val="4"/>
              <w:widowControl/>
              <w:spacing w:beforeAutospacing="0" w:afterAutospacing="0" w:line="560" w:lineRule="exact"/>
              <w:textAlignment w:val="top"/>
              <w:rPr>
                <w:rFonts w:ascii="宋体" w:cs="Times New Roman"/>
              </w:rPr>
            </w:pPr>
            <w:r>
              <w:rPr>
                <w:rFonts w:ascii="宋体" w:hAnsi="宋体" w:cs="宋体"/>
              </w:rPr>
              <w:t>7.</w:t>
            </w:r>
            <w:r>
              <w:rPr>
                <w:rFonts w:hint="eastAsia" w:ascii="宋体" w:hAnsi="宋体" w:cs="宋体"/>
              </w:rPr>
              <w:t>属于行政执法案卷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1CBF8C3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16A4CFF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63ADC09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05FAA9A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416AB6F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6177CF5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7652739E">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3DC27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F56C83F">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0989BF0A">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1470D4FC">
            <w:pPr>
              <w:pStyle w:val="4"/>
              <w:widowControl/>
              <w:spacing w:beforeAutospacing="0" w:afterAutospacing="0" w:line="560" w:lineRule="exact"/>
              <w:textAlignment w:val="top"/>
              <w:rPr>
                <w:rFonts w:ascii="宋体" w:cs="Times New Roman"/>
              </w:rPr>
            </w:pPr>
            <w:r>
              <w:rPr>
                <w:rFonts w:ascii="宋体" w:hAnsi="宋体" w:cs="宋体"/>
              </w:rPr>
              <w:t>8.</w:t>
            </w:r>
            <w:r>
              <w:rPr>
                <w:rFonts w:hint="eastAsia" w:ascii="宋体" w:hAnsi="宋体" w:cs="宋体"/>
              </w:rPr>
              <w:t>属于行政查询事项</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244501A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568503A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768BD34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0B7C757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69E19AD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286170F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4274EA3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5429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57CCC1B6">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14:paraId="0711E853">
            <w:pPr>
              <w:pStyle w:val="4"/>
              <w:widowControl/>
              <w:spacing w:beforeAutospacing="0" w:afterAutospacing="0" w:line="560" w:lineRule="exact"/>
              <w:textAlignment w:val="top"/>
              <w:rPr>
                <w:rFonts w:ascii="宋体" w:cs="Times New Roman"/>
              </w:rPr>
            </w:pPr>
            <w:r>
              <w:rPr>
                <w:rFonts w:hint="eastAsia" w:ascii="宋体" w:hAnsi="宋体" w:cs="宋体"/>
              </w:rPr>
              <w:t>（四）无法提供</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24EE6F6B">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本机关不掌握相关政府信息</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2DFAF099">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322303F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4E19143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16C7EB4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04F6FC30">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5425C25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07C4FCE9">
            <w:pPr>
              <w:widowControl/>
              <w:spacing w:line="560" w:lineRule="exact"/>
              <w:jc w:val="center"/>
              <w:textAlignment w:val="top"/>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r w14:paraId="1C50D7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5D291A3B">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5ECE9AC1">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2BC7D919">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没有现成信息需要另行制作</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3D3B8B0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59E3C58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0C4A2C6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2AC5D0B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51F67C8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34503E8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7EEA305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14:paraId="16672B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9912D27">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6ACC05AC">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7FACC7AE">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补正后申请内容仍不明确</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6621AC4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3A29AA8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7D672EC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6DFA293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6C44A36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68533B3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7A8123E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8051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4847C41B">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14:paraId="75DB2454">
            <w:pPr>
              <w:pStyle w:val="4"/>
              <w:widowControl/>
              <w:spacing w:beforeAutospacing="0" w:afterAutospacing="0" w:line="560" w:lineRule="exact"/>
              <w:textAlignment w:val="top"/>
              <w:rPr>
                <w:rFonts w:ascii="宋体" w:cs="Times New Roman"/>
              </w:rPr>
            </w:pPr>
            <w:r>
              <w:rPr>
                <w:rFonts w:hint="eastAsia" w:ascii="宋体" w:hAnsi="宋体" w:cs="宋体"/>
              </w:rPr>
              <w:t>（五）不予处理</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38B206B4">
            <w:pPr>
              <w:pStyle w:val="4"/>
              <w:widowControl/>
              <w:spacing w:beforeAutospacing="0" w:afterAutospacing="0" w:line="560" w:lineRule="exact"/>
              <w:textAlignment w:val="top"/>
              <w:rPr>
                <w:rFonts w:ascii="宋体" w:cs="Times New Roman"/>
              </w:rPr>
            </w:pPr>
            <w:r>
              <w:rPr>
                <w:rFonts w:ascii="宋体" w:hAnsi="宋体" w:cs="宋体"/>
              </w:rPr>
              <w:t>1.</w:t>
            </w:r>
            <w:r>
              <w:rPr>
                <w:rFonts w:hint="eastAsia" w:ascii="宋体" w:hAnsi="宋体" w:cs="宋体"/>
              </w:rPr>
              <w:t>信访举报投诉类申请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3E11C829">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6D7B373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9224A7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EFC13B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3B60E32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22E069A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76DD340E">
            <w:pPr>
              <w:widowControl/>
              <w:spacing w:line="560" w:lineRule="exact"/>
              <w:jc w:val="center"/>
              <w:textAlignment w:val="top"/>
              <w:rPr>
                <w:rFonts w:hint="eastAsia" w:ascii="宋体" w:eastAsia="宋体" w:cs="Times New Roman"/>
                <w:sz w:val="24"/>
                <w:szCs w:val="24"/>
                <w:lang w:eastAsia="zh-CN"/>
              </w:rPr>
            </w:pPr>
            <w:r>
              <w:rPr>
                <w:rFonts w:hint="eastAsia" w:ascii="宋体" w:cs="宋体"/>
                <w:kern w:val="0"/>
                <w:sz w:val="24"/>
                <w:szCs w:val="24"/>
                <w:lang w:val="en-US" w:eastAsia="zh-CN"/>
              </w:rPr>
              <w:t>0</w:t>
            </w:r>
          </w:p>
        </w:tc>
      </w:tr>
      <w:tr w14:paraId="73B373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304D006">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7EEF5FE6">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1226D75F">
            <w:pPr>
              <w:pStyle w:val="4"/>
              <w:widowControl/>
              <w:spacing w:beforeAutospacing="0" w:afterAutospacing="0" w:line="560" w:lineRule="exact"/>
              <w:textAlignment w:val="top"/>
              <w:rPr>
                <w:rFonts w:ascii="宋体" w:cs="Times New Roman"/>
              </w:rPr>
            </w:pPr>
            <w:r>
              <w:rPr>
                <w:rFonts w:ascii="宋体" w:hAnsi="宋体" w:cs="宋体"/>
              </w:rPr>
              <w:t>2.</w:t>
            </w:r>
            <w:r>
              <w:rPr>
                <w:rFonts w:hint="eastAsia" w:ascii="宋体" w:hAnsi="宋体" w:cs="宋体"/>
              </w:rPr>
              <w:t>重复申请</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6A78864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6FC2628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2E4CBEA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24349BF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3A1D66E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495D1AB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498D81E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0EBEAD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7530171D">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6E5482B3">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68A98354">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要求提供公开出版物</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7EDE0DA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24607AC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52F7502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3CBD6A0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364B568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2534AE5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3442663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EB00A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904C6C0">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7673DFC5">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772EBEFC">
            <w:pPr>
              <w:pStyle w:val="4"/>
              <w:widowControl/>
              <w:spacing w:beforeAutospacing="0" w:afterAutospacing="0" w:line="560" w:lineRule="exact"/>
              <w:textAlignment w:val="top"/>
              <w:rPr>
                <w:rFonts w:ascii="宋体" w:cs="Times New Roman"/>
              </w:rPr>
            </w:pPr>
            <w:r>
              <w:rPr>
                <w:rFonts w:ascii="宋体" w:hAnsi="宋体" w:cs="宋体"/>
              </w:rPr>
              <w:t>4.</w:t>
            </w:r>
            <w:r>
              <w:rPr>
                <w:rFonts w:hint="eastAsia" w:ascii="宋体" w:hAnsi="宋体" w:cs="宋体"/>
              </w:rPr>
              <w:t>无正当理由大量反复申请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6C3635A0">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1DBDC84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5E452A6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04DF43A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1FED7B4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18EFD19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34683AAB">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6F18E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77A80A6">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02414FC0">
            <w:pPr>
              <w:widowControl/>
              <w:spacing w:line="560" w:lineRule="exact"/>
              <w:rPr>
                <w:rFonts w:ascii="宋体" w:cs="Times New Roman"/>
                <w:sz w:val="24"/>
                <w:szCs w:val="24"/>
              </w:rPr>
            </w:pPr>
          </w:p>
        </w:tc>
        <w:tc>
          <w:tcPr>
            <w:tcW w:w="2605" w:type="dxa"/>
            <w:tcBorders>
              <w:top w:val="nil"/>
              <w:left w:val="nil"/>
              <w:bottom w:val="outset" w:color="auto" w:sz="8" w:space="0"/>
              <w:right w:val="single" w:color="auto" w:sz="8" w:space="0"/>
            </w:tcBorders>
            <w:tcMar>
              <w:top w:w="0" w:type="dxa"/>
              <w:left w:w="60" w:type="dxa"/>
              <w:bottom w:w="0" w:type="dxa"/>
              <w:right w:w="60" w:type="dxa"/>
            </w:tcMar>
          </w:tcPr>
          <w:p w14:paraId="3E226D8A">
            <w:pPr>
              <w:pStyle w:val="4"/>
              <w:widowControl/>
              <w:spacing w:beforeAutospacing="0" w:afterAutospacing="0" w:line="560" w:lineRule="exact"/>
              <w:jc w:val="both"/>
              <w:textAlignment w:val="top"/>
              <w:rPr>
                <w:rFonts w:ascii="宋体" w:cs="Times New Roman"/>
              </w:rPr>
            </w:pPr>
            <w:r>
              <w:rPr>
                <w:rFonts w:ascii="宋体" w:hAnsi="宋体" w:cs="宋体"/>
              </w:rPr>
              <w:t>5.</w:t>
            </w:r>
            <w:r>
              <w:rPr>
                <w:rFonts w:hint="eastAsia" w:ascii="宋体" w:hAnsi="宋体" w:cs="宋体"/>
              </w:rPr>
              <w:t>要求行政机关确认或重新出具已获取信息</w:t>
            </w:r>
          </w:p>
        </w:tc>
        <w:tc>
          <w:tcPr>
            <w:tcW w:w="545" w:type="dxa"/>
            <w:tcBorders>
              <w:top w:val="nil"/>
              <w:left w:val="nil"/>
              <w:bottom w:val="outset" w:color="auto" w:sz="8" w:space="0"/>
              <w:right w:val="single" w:color="auto" w:sz="8" w:space="0"/>
            </w:tcBorders>
            <w:tcMar>
              <w:top w:w="0" w:type="dxa"/>
              <w:left w:w="60" w:type="dxa"/>
              <w:bottom w:w="0" w:type="dxa"/>
              <w:right w:w="60" w:type="dxa"/>
            </w:tcMar>
            <w:vAlign w:val="center"/>
          </w:tcPr>
          <w:p w14:paraId="2AF2C56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outset" w:color="auto" w:sz="8" w:space="0"/>
              <w:right w:val="single" w:color="auto" w:sz="8" w:space="0"/>
            </w:tcBorders>
            <w:tcMar>
              <w:top w:w="0" w:type="dxa"/>
              <w:left w:w="60" w:type="dxa"/>
              <w:bottom w:w="0" w:type="dxa"/>
              <w:right w:w="60" w:type="dxa"/>
            </w:tcMar>
            <w:vAlign w:val="center"/>
          </w:tcPr>
          <w:p w14:paraId="17F845A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outset" w:color="auto" w:sz="8" w:space="0"/>
              <w:right w:val="single" w:color="auto" w:sz="8" w:space="0"/>
            </w:tcBorders>
            <w:tcMar>
              <w:top w:w="0" w:type="dxa"/>
              <w:left w:w="60" w:type="dxa"/>
              <w:bottom w:w="0" w:type="dxa"/>
              <w:right w:w="60" w:type="dxa"/>
            </w:tcMar>
            <w:vAlign w:val="center"/>
          </w:tcPr>
          <w:p w14:paraId="4EC3A7E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outset" w:color="auto" w:sz="8" w:space="0"/>
              <w:right w:val="single" w:color="auto" w:sz="8" w:space="0"/>
            </w:tcBorders>
            <w:tcMar>
              <w:top w:w="0" w:type="dxa"/>
              <w:left w:w="60" w:type="dxa"/>
              <w:bottom w:w="0" w:type="dxa"/>
              <w:right w:w="60" w:type="dxa"/>
            </w:tcMar>
            <w:vAlign w:val="center"/>
          </w:tcPr>
          <w:p w14:paraId="3641F16C">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outset" w:color="auto" w:sz="8" w:space="0"/>
              <w:right w:val="single" w:color="auto" w:sz="8" w:space="0"/>
            </w:tcBorders>
            <w:tcMar>
              <w:top w:w="0" w:type="dxa"/>
              <w:left w:w="60" w:type="dxa"/>
              <w:bottom w:w="0" w:type="dxa"/>
              <w:right w:w="60" w:type="dxa"/>
            </w:tcMar>
            <w:vAlign w:val="center"/>
          </w:tcPr>
          <w:p w14:paraId="414535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outset" w:color="auto" w:sz="8" w:space="0"/>
              <w:right w:val="single" w:color="auto" w:sz="8" w:space="0"/>
            </w:tcBorders>
            <w:tcMar>
              <w:top w:w="0" w:type="dxa"/>
              <w:left w:w="60" w:type="dxa"/>
              <w:bottom w:w="0" w:type="dxa"/>
              <w:right w:w="60" w:type="dxa"/>
            </w:tcMar>
            <w:vAlign w:val="center"/>
          </w:tcPr>
          <w:p w14:paraId="6AFEDA9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outset" w:color="auto" w:sz="8" w:space="0"/>
              <w:right w:val="single" w:color="auto" w:sz="8" w:space="0"/>
            </w:tcBorders>
            <w:tcMar>
              <w:top w:w="0" w:type="dxa"/>
              <w:left w:w="60" w:type="dxa"/>
              <w:bottom w:w="0" w:type="dxa"/>
              <w:right w:w="60" w:type="dxa"/>
            </w:tcMar>
            <w:vAlign w:val="center"/>
          </w:tcPr>
          <w:p w14:paraId="776E8795">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304D7F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DF4188B">
            <w:pPr>
              <w:widowControl/>
              <w:spacing w:line="560" w:lineRule="exact"/>
              <w:rPr>
                <w:rFonts w:ascii="宋体" w:cs="Times New Roman"/>
                <w:sz w:val="24"/>
                <w:szCs w:val="24"/>
              </w:rPr>
            </w:pPr>
          </w:p>
        </w:tc>
        <w:tc>
          <w:tcPr>
            <w:tcW w:w="919" w:type="dxa"/>
            <w:vMerge w:val="restart"/>
            <w:tcBorders>
              <w:top w:val="nil"/>
              <w:left w:val="nil"/>
              <w:bottom w:val="outset" w:color="auto" w:sz="8" w:space="0"/>
              <w:right w:val="single" w:color="auto" w:sz="8" w:space="0"/>
            </w:tcBorders>
            <w:tcMar>
              <w:top w:w="0" w:type="dxa"/>
              <w:left w:w="60" w:type="dxa"/>
              <w:bottom w:w="0" w:type="dxa"/>
              <w:right w:w="60" w:type="dxa"/>
            </w:tcMar>
          </w:tcPr>
          <w:p w14:paraId="0FC4E2A3">
            <w:pPr>
              <w:pStyle w:val="4"/>
              <w:widowControl/>
              <w:spacing w:beforeAutospacing="0" w:afterAutospacing="0" w:line="560" w:lineRule="exact"/>
              <w:textAlignment w:val="top"/>
              <w:rPr>
                <w:rFonts w:ascii="宋体" w:cs="Times New Roman"/>
              </w:rPr>
            </w:pPr>
            <w:r>
              <w:rPr>
                <w:rFonts w:hint="eastAsia" w:ascii="宋体" w:hAnsi="宋体" w:cs="宋体"/>
              </w:rPr>
              <w:t>（六）其他处理</w:t>
            </w: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3CFAA0C8">
            <w:pPr>
              <w:pStyle w:val="4"/>
              <w:widowControl/>
              <w:spacing w:beforeAutospacing="0" w:afterAutospacing="0" w:line="560" w:lineRule="exact"/>
              <w:jc w:val="both"/>
              <w:textAlignment w:val="top"/>
              <w:rPr>
                <w:rFonts w:ascii="宋体" w:cs="Times New Roman"/>
              </w:rPr>
            </w:pPr>
            <w:r>
              <w:rPr>
                <w:rFonts w:ascii="宋体" w:hAnsi="宋体" w:cs="宋体"/>
              </w:rPr>
              <w:t>1.</w:t>
            </w:r>
            <w:r>
              <w:rPr>
                <w:rFonts w:hint="eastAsia" w:ascii="宋体" w:hAnsi="宋体" w:cs="宋体"/>
              </w:rPr>
              <w:t>申请人无正当理由逾期不补正、行政机关不再处理其政府信息公开申请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6DD7457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197B69DA">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56F83F8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2B2E93E7">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30C19DE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351B1FC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3BA65D8D">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59603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06F39640">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44A55C86">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538C28F8">
            <w:pPr>
              <w:pStyle w:val="4"/>
              <w:widowControl/>
              <w:spacing w:beforeAutospacing="0" w:afterAutospacing="0" w:line="560" w:lineRule="exact"/>
              <w:jc w:val="both"/>
              <w:textAlignment w:val="top"/>
              <w:rPr>
                <w:rFonts w:ascii="宋体" w:cs="Times New Roman"/>
              </w:rPr>
            </w:pPr>
            <w:r>
              <w:rPr>
                <w:rFonts w:ascii="宋体" w:hAnsi="宋体" w:cs="宋体"/>
              </w:rPr>
              <w:t>2.</w:t>
            </w:r>
            <w:r>
              <w:rPr>
                <w:rFonts w:hint="eastAsia" w:ascii="宋体" w:hAnsi="宋体" w:cs="宋体"/>
              </w:rPr>
              <w:t>申请人逾期未按收费通知要求缴纳费用、行政机关不再处理其政府信息公开申请</w:t>
            </w:r>
          </w:p>
        </w:tc>
        <w:tc>
          <w:tcPr>
            <w:tcW w:w="545" w:type="dxa"/>
            <w:tcBorders>
              <w:top w:val="nil"/>
              <w:left w:val="nil"/>
              <w:bottom w:val="single" w:color="auto" w:sz="8" w:space="0"/>
              <w:right w:val="single" w:color="auto" w:sz="8" w:space="0"/>
            </w:tcBorders>
            <w:tcMar>
              <w:top w:w="0" w:type="dxa"/>
              <w:left w:w="60" w:type="dxa"/>
              <w:bottom w:w="0" w:type="dxa"/>
              <w:right w:w="60" w:type="dxa"/>
            </w:tcMar>
            <w:vAlign w:val="center"/>
          </w:tcPr>
          <w:p w14:paraId="43ADAF65">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vAlign w:val="center"/>
          </w:tcPr>
          <w:p w14:paraId="4ED56EB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4BEAD26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vAlign w:val="center"/>
          </w:tcPr>
          <w:p w14:paraId="0FD9CFC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vAlign w:val="center"/>
          </w:tcPr>
          <w:p w14:paraId="6FF3D25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vAlign w:val="center"/>
          </w:tcPr>
          <w:p w14:paraId="73CB611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vAlign w:val="center"/>
          </w:tcPr>
          <w:p w14:paraId="63A3C84C">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7BB75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62093048">
            <w:pPr>
              <w:widowControl/>
              <w:spacing w:line="560" w:lineRule="exact"/>
              <w:rPr>
                <w:rFonts w:ascii="宋体" w:cs="Times New Roman"/>
                <w:sz w:val="24"/>
                <w:szCs w:val="24"/>
              </w:rPr>
            </w:pPr>
          </w:p>
        </w:tc>
        <w:tc>
          <w:tcPr>
            <w:tcW w:w="919" w:type="dxa"/>
            <w:vMerge w:val="continue"/>
            <w:tcBorders>
              <w:top w:val="nil"/>
              <w:left w:val="nil"/>
              <w:bottom w:val="outset" w:color="auto" w:sz="8" w:space="0"/>
              <w:right w:val="single" w:color="auto" w:sz="8" w:space="0"/>
            </w:tcBorders>
            <w:tcMar>
              <w:top w:w="0" w:type="dxa"/>
              <w:left w:w="60" w:type="dxa"/>
              <w:bottom w:w="0" w:type="dxa"/>
              <w:right w:w="60" w:type="dxa"/>
            </w:tcMar>
          </w:tcPr>
          <w:p w14:paraId="0D88D635">
            <w:pPr>
              <w:widowControl/>
              <w:spacing w:line="560" w:lineRule="exact"/>
              <w:rPr>
                <w:rFonts w:ascii="宋体" w:cs="Times New Roman"/>
                <w:sz w:val="24"/>
                <w:szCs w:val="24"/>
              </w:rPr>
            </w:pPr>
          </w:p>
        </w:tc>
        <w:tc>
          <w:tcPr>
            <w:tcW w:w="2605" w:type="dxa"/>
            <w:tcBorders>
              <w:top w:val="nil"/>
              <w:left w:val="nil"/>
              <w:bottom w:val="single" w:color="auto" w:sz="8" w:space="0"/>
              <w:right w:val="single" w:color="auto" w:sz="8" w:space="0"/>
            </w:tcBorders>
            <w:tcMar>
              <w:top w:w="0" w:type="dxa"/>
              <w:left w:w="60" w:type="dxa"/>
              <w:bottom w:w="0" w:type="dxa"/>
              <w:right w:w="60" w:type="dxa"/>
            </w:tcMar>
          </w:tcPr>
          <w:p w14:paraId="0F8B5C81">
            <w:pPr>
              <w:pStyle w:val="4"/>
              <w:widowControl/>
              <w:spacing w:beforeAutospacing="0" w:afterAutospacing="0" w:line="560" w:lineRule="exact"/>
              <w:textAlignment w:val="top"/>
              <w:rPr>
                <w:rFonts w:ascii="宋体" w:cs="Times New Roman"/>
              </w:rPr>
            </w:pPr>
            <w:r>
              <w:rPr>
                <w:rFonts w:ascii="宋体" w:hAnsi="宋体" w:cs="宋体"/>
              </w:rPr>
              <w:t>3.</w:t>
            </w:r>
            <w:r>
              <w:rPr>
                <w:rFonts w:hint="eastAsia" w:ascii="宋体" w:hAnsi="宋体" w:cs="宋体"/>
              </w:rPr>
              <w:t>其他</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5BCCEA8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38ECCAE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5CF227F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4BC7A89F">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4FEB6026">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14B46CD9">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239D2324">
            <w:pPr>
              <w:widowControl/>
              <w:spacing w:line="560" w:lineRule="exact"/>
              <w:jc w:val="center"/>
              <w:textAlignment w:val="top"/>
              <w:rPr>
                <w:rFonts w:ascii="宋体" w:cs="Times New Roman"/>
                <w:sz w:val="24"/>
                <w:szCs w:val="24"/>
              </w:rPr>
            </w:pPr>
            <w:r>
              <w:rPr>
                <w:rFonts w:ascii="宋体" w:cs="宋体"/>
                <w:kern w:val="0"/>
                <w:sz w:val="24"/>
                <w:szCs w:val="24"/>
              </w:rPr>
              <w:t>0</w:t>
            </w:r>
          </w:p>
        </w:tc>
      </w:tr>
      <w:tr w14:paraId="18A79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vMerge w:val="continue"/>
            <w:tcBorders>
              <w:top w:val="nil"/>
              <w:left w:val="single" w:color="auto" w:sz="8" w:space="0"/>
              <w:bottom w:val="outset" w:color="auto" w:sz="8" w:space="0"/>
              <w:right w:val="single" w:color="auto" w:sz="8" w:space="0"/>
            </w:tcBorders>
            <w:tcMar>
              <w:top w:w="0" w:type="dxa"/>
              <w:left w:w="60" w:type="dxa"/>
              <w:bottom w:w="0" w:type="dxa"/>
              <w:right w:w="60" w:type="dxa"/>
            </w:tcMar>
          </w:tcPr>
          <w:p w14:paraId="7204A791">
            <w:pPr>
              <w:widowControl/>
              <w:spacing w:line="560" w:lineRule="exact"/>
              <w:rPr>
                <w:rFonts w:ascii="宋体" w:cs="Times New Roman"/>
                <w:sz w:val="24"/>
                <w:szCs w:val="24"/>
              </w:rPr>
            </w:pPr>
          </w:p>
        </w:tc>
        <w:tc>
          <w:tcPr>
            <w:tcW w:w="3524" w:type="dxa"/>
            <w:gridSpan w:val="2"/>
            <w:tcBorders>
              <w:top w:val="nil"/>
              <w:left w:val="nil"/>
              <w:bottom w:val="single" w:color="auto" w:sz="8" w:space="0"/>
              <w:right w:val="single" w:color="auto" w:sz="8" w:space="0"/>
            </w:tcBorders>
            <w:tcMar>
              <w:top w:w="0" w:type="dxa"/>
              <w:left w:w="60" w:type="dxa"/>
              <w:bottom w:w="0" w:type="dxa"/>
              <w:right w:w="60" w:type="dxa"/>
            </w:tcMar>
          </w:tcPr>
          <w:p w14:paraId="0F13A1CB">
            <w:pPr>
              <w:pStyle w:val="4"/>
              <w:widowControl/>
              <w:spacing w:beforeAutospacing="0" w:afterAutospacing="0" w:line="560" w:lineRule="exact"/>
              <w:textAlignment w:val="top"/>
              <w:rPr>
                <w:rFonts w:ascii="宋体" w:cs="Times New Roman"/>
              </w:rPr>
            </w:pPr>
            <w:r>
              <w:rPr>
                <w:rFonts w:hint="eastAsia" w:ascii="宋体" w:hAnsi="宋体" w:cs="宋体"/>
              </w:rPr>
              <w:t>（七）总计</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46D24BBA">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39AAEFC4">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323EE3B1">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63F4B02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0B7D1228">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136D590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1EA81F94">
            <w:pPr>
              <w:widowControl/>
              <w:spacing w:line="560" w:lineRule="exact"/>
              <w:jc w:val="center"/>
              <w:textAlignment w:val="top"/>
              <w:rPr>
                <w:rFonts w:hint="default" w:ascii="宋体" w:eastAsia="宋体" w:cs="Times New Roman"/>
                <w:sz w:val="24"/>
                <w:szCs w:val="24"/>
                <w:lang w:val="en-US" w:eastAsia="zh-CN"/>
              </w:rPr>
            </w:pPr>
            <w:r>
              <w:rPr>
                <w:rFonts w:hint="eastAsia" w:ascii="宋体" w:hAnsi="宋体" w:cs="宋体"/>
                <w:kern w:val="0"/>
                <w:sz w:val="24"/>
                <w:szCs w:val="24"/>
                <w:lang w:val="en-US" w:eastAsia="zh-CN"/>
              </w:rPr>
              <w:t>0</w:t>
            </w:r>
          </w:p>
        </w:tc>
      </w:tr>
      <w:tr w14:paraId="6AAAA2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24" w:type="dxa"/>
            <w:gridSpan w:val="3"/>
            <w:tcBorders>
              <w:top w:val="nil"/>
              <w:left w:val="single" w:color="auto" w:sz="8" w:space="0"/>
              <w:bottom w:val="single" w:color="auto" w:sz="8" w:space="0"/>
              <w:right w:val="single" w:color="auto" w:sz="8" w:space="0"/>
            </w:tcBorders>
            <w:tcMar>
              <w:top w:w="0" w:type="dxa"/>
              <w:left w:w="60" w:type="dxa"/>
              <w:bottom w:w="0" w:type="dxa"/>
              <w:right w:w="60" w:type="dxa"/>
            </w:tcMar>
          </w:tcPr>
          <w:p w14:paraId="233E4A71">
            <w:pPr>
              <w:pStyle w:val="4"/>
              <w:widowControl/>
              <w:spacing w:beforeAutospacing="0" w:afterAutospacing="0" w:line="560" w:lineRule="exact"/>
              <w:textAlignment w:val="top"/>
              <w:rPr>
                <w:rFonts w:ascii="宋体" w:cs="Times New Roman"/>
              </w:rPr>
            </w:pPr>
            <w:r>
              <w:rPr>
                <w:rFonts w:hint="eastAsia" w:ascii="宋体" w:hAnsi="宋体" w:cs="宋体"/>
              </w:rPr>
              <w:t>四、结转下年度继续办理</w:t>
            </w:r>
          </w:p>
        </w:tc>
        <w:tc>
          <w:tcPr>
            <w:tcW w:w="545" w:type="dxa"/>
            <w:tcBorders>
              <w:top w:val="nil"/>
              <w:left w:val="nil"/>
              <w:bottom w:val="single" w:color="auto" w:sz="8" w:space="0"/>
              <w:right w:val="single" w:color="auto" w:sz="8" w:space="0"/>
            </w:tcBorders>
            <w:tcMar>
              <w:top w:w="0" w:type="dxa"/>
              <w:left w:w="60" w:type="dxa"/>
              <w:bottom w:w="0" w:type="dxa"/>
              <w:right w:w="60" w:type="dxa"/>
            </w:tcMar>
          </w:tcPr>
          <w:p w14:paraId="0BA9CE23">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496" w:type="dxa"/>
            <w:tcBorders>
              <w:top w:val="nil"/>
              <w:left w:val="nil"/>
              <w:bottom w:val="single" w:color="auto" w:sz="8" w:space="0"/>
              <w:right w:val="single" w:color="auto" w:sz="8" w:space="0"/>
            </w:tcBorders>
            <w:tcMar>
              <w:top w:w="0" w:type="dxa"/>
              <w:left w:w="60" w:type="dxa"/>
              <w:bottom w:w="0" w:type="dxa"/>
              <w:right w:w="60" w:type="dxa"/>
            </w:tcMar>
          </w:tcPr>
          <w:p w14:paraId="50E8E78E">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52EF8942">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7" w:type="dxa"/>
            <w:tcBorders>
              <w:top w:val="nil"/>
              <w:left w:val="nil"/>
              <w:bottom w:val="single" w:color="auto" w:sz="8" w:space="0"/>
              <w:right w:val="single" w:color="auto" w:sz="8" w:space="0"/>
            </w:tcBorders>
            <w:tcMar>
              <w:top w:w="0" w:type="dxa"/>
              <w:left w:w="60" w:type="dxa"/>
              <w:bottom w:w="0" w:type="dxa"/>
              <w:right w:w="60" w:type="dxa"/>
            </w:tcMar>
          </w:tcPr>
          <w:p w14:paraId="2218EC4B">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8" w:type="dxa"/>
            <w:tcBorders>
              <w:top w:val="nil"/>
              <w:left w:val="nil"/>
              <w:bottom w:val="single" w:color="auto" w:sz="8" w:space="0"/>
              <w:right w:val="single" w:color="auto" w:sz="8" w:space="0"/>
            </w:tcBorders>
            <w:tcMar>
              <w:top w:w="0" w:type="dxa"/>
              <w:left w:w="60" w:type="dxa"/>
              <w:bottom w:w="0" w:type="dxa"/>
              <w:right w:w="60" w:type="dxa"/>
            </w:tcMar>
          </w:tcPr>
          <w:p w14:paraId="345CA2A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599" w:type="dxa"/>
            <w:tcBorders>
              <w:top w:val="nil"/>
              <w:left w:val="nil"/>
              <w:bottom w:val="single" w:color="auto" w:sz="8" w:space="0"/>
              <w:right w:val="single" w:color="auto" w:sz="8" w:space="0"/>
            </w:tcBorders>
            <w:tcMar>
              <w:top w:w="0" w:type="dxa"/>
              <w:left w:w="60" w:type="dxa"/>
              <w:bottom w:w="0" w:type="dxa"/>
              <w:right w:w="60" w:type="dxa"/>
            </w:tcMar>
          </w:tcPr>
          <w:p w14:paraId="106AE66D">
            <w:pPr>
              <w:widowControl/>
              <w:spacing w:line="560" w:lineRule="exact"/>
              <w:jc w:val="center"/>
              <w:textAlignment w:val="top"/>
              <w:rPr>
                <w:rFonts w:ascii="宋体" w:cs="Times New Roman"/>
                <w:sz w:val="24"/>
                <w:szCs w:val="24"/>
              </w:rPr>
            </w:pPr>
            <w:r>
              <w:rPr>
                <w:rFonts w:ascii="宋体" w:cs="宋体"/>
                <w:kern w:val="0"/>
                <w:sz w:val="24"/>
                <w:szCs w:val="24"/>
              </w:rPr>
              <w:t>0</w:t>
            </w:r>
          </w:p>
        </w:tc>
        <w:tc>
          <w:tcPr>
            <w:tcW w:w="1007" w:type="dxa"/>
            <w:tcBorders>
              <w:top w:val="nil"/>
              <w:left w:val="nil"/>
              <w:bottom w:val="single" w:color="auto" w:sz="8" w:space="0"/>
              <w:right w:val="single" w:color="auto" w:sz="8" w:space="0"/>
            </w:tcBorders>
            <w:tcMar>
              <w:top w:w="0" w:type="dxa"/>
              <w:left w:w="60" w:type="dxa"/>
              <w:bottom w:w="0" w:type="dxa"/>
              <w:right w:w="60" w:type="dxa"/>
            </w:tcMar>
          </w:tcPr>
          <w:p w14:paraId="79ADED2C">
            <w:pPr>
              <w:widowControl/>
              <w:spacing w:line="560" w:lineRule="exact"/>
              <w:jc w:val="center"/>
              <w:textAlignment w:val="top"/>
              <w:rPr>
                <w:rFonts w:ascii="宋体" w:cs="Times New Roman"/>
                <w:sz w:val="24"/>
                <w:szCs w:val="24"/>
              </w:rPr>
            </w:pPr>
            <w:r>
              <w:rPr>
                <w:rFonts w:ascii="宋体" w:cs="宋体"/>
                <w:kern w:val="0"/>
                <w:sz w:val="24"/>
                <w:szCs w:val="24"/>
              </w:rPr>
              <w:t>0</w:t>
            </w:r>
          </w:p>
        </w:tc>
      </w:tr>
    </w:tbl>
    <w:p w14:paraId="1920A676">
      <w:pPr>
        <w:widowControl/>
        <w:spacing w:line="560" w:lineRule="exact"/>
        <w:jc w:val="left"/>
        <w:rPr>
          <w:rFonts w:ascii="宋体" w:cs="Times New Roman"/>
          <w:color w:val="000000"/>
          <w:sz w:val="24"/>
          <w:szCs w:val="24"/>
        </w:rPr>
      </w:pPr>
      <w:r>
        <w:rPr>
          <w:rFonts w:ascii="黑体" w:hAnsi="宋体" w:eastAsia="黑体" w:cs="Times New Roman"/>
          <w:color w:val="000000"/>
          <w:kern w:val="0"/>
          <w:sz w:val="32"/>
          <w:szCs w:val="32"/>
        </w:rPr>
        <w:t> </w:t>
      </w:r>
      <w:r>
        <w:rPr>
          <w:rFonts w:hint="eastAsia" w:ascii="黑体" w:hAnsi="宋体" w:eastAsia="黑体" w:cs="黑体"/>
          <w:color w:val="000000"/>
          <w:kern w:val="0"/>
          <w:sz w:val="32"/>
          <w:szCs w:val="32"/>
        </w:rPr>
        <w:t>四、因政府信息公开申请行政复议、提起行政诉讼的情况</w:t>
      </w:r>
    </w:p>
    <w:tbl>
      <w:tblPr>
        <w:tblStyle w:val="5"/>
        <w:tblW w:w="8520" w:type="dxa"/>
        <w:jc w:val="center"/>
        <w:tblLayout w:type="autofit"/>
        <w:tblCellMar>
          <w:top w:w="15" w:type="dxa"/>
          <w:left w:w="15" w:type="dxa"/>
          <w:bottom w:w="15" w:type="dxa"/>
          <w:right w:w="15" w:type="dxa"/>
        </w:tblCellMar>
      </w:tblPr>
      <w:tblGrid>
        <w:gridCol w:w="456"/>
        <w:gridCol w:w="456"/>
        <w:gridCol w:w="456"/>
        <w:gridCol w:w="456"/>
        <w:gridCol w:w="456"/>
        <w:gridCol w:w="1680"/>
        <w:gridCol w:w="456"/>
        <w:gridCol w:w="456"/>
        <w:gridCol w:w="456"/>
        <w:gridCol w:w="456"/>
        <w:gridCol w:w="456"/>
        <w:gridCol w:w="456"/>
        <w:gridCol w:w="456"/>
        <w:gridCol w:w="456"/>
        <w:gridCol w:w="456"/>
        <w:gridCol w:w="456"/>
      </w:tblGrid>
      <w:tr w14:paraId="1E1BA576">
        <w:tblPrEx>
          <w:tblCellMar>
            <w:top w:w="15" w:type="dxa"/>
            <w:left w:w="15" w:type="dxa"/>
            <w:bottom w:w="15" w:type="dxa"/>
            <w:right w:w="15" w:type="dxa"/>
          </w:tblCellMar>
        </w:tblPrEx>
        <w:trPr>
          <w:jc w:val="center"/>
        </w:trPr>
        <w:tc>
          <w:tcPr>
            <w:tcW w:w="170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5FEA05">
            <w:pPr>
              <w:widowControl/>
              <w:spacing w:line="560" w:lineRule="exact"/>
              <w:jc w:val="center"/>
              <w:rPr>
                <w:rFonts w:ascii="宋体" w:cs="Times New Roman"/>
                <w:sz w:val="24"/>
                <w:szCs w:val="24"/>
              </w:rPr>
            </w:pPr>
            <w:r>
              <w:rPr>
                <w:rFonts w:hint="eastAsia" w:ascii="宋体" w:hAnsi="宋体" w:cs="宋体"/>
                <w:kern w:val="0"/>
                <w:sz w:val="24"/>
                <w:szCs w:val="24"/>
              </w:rPr>
              <w:t>行政复议</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D43E384">
            <w:pPr>
              <w:widowControl/>
              <w:spacing w:line="560" w:lineRule="exact"/>
              <w:jc w:val="center"/>
              <w:rPr>
                <w:rFonts w:hint="eastAsia" w:ascii="宋体" w:hAnsi="宋体" w:cs="宋体"/>
                <w:kern w:val="0"/>
                <w:sz w:val="24"/>
                <w:szCs w:val="24"/>
              </w:rPr>
            </w:pPr>
          </w:p>
        </w:tc>
        <w:tc>
          <w:tcPr>
            <w:tcW w:w="340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71707E">
            <w:pPr>
              <w:widowControl/>
              <w:spacing w:line="560" w:lineRule="exact"/>
              <w:jc w:val="center"/>
              <w:rPr>
                <w:rFonts w:ascii="宋体" w:cs="Times New Roman"/>
                <w:sz w:val="24"/>
                <w:szCs w:val="24"/>
              </w:rPr>
            </w:pPr>
            <w:r>
              <w:rPr>
                <w:rFonts w:hint="eastAsia" w:ascii="宋体" w:hAnsi="宋体" w:cs="宋体"/>
                <w:kern w:val="0"/>
                <w:sz w:val="24"/>
                <w:szCs w:val="24"/>
              </w:rPr>
              <w:t>行政诉讼</w:t>
            </w:r>
          </w:p>
        </w:tc>
      </w:tr>
      <w:tr w14:paraId="476B7A0E">
        <w:tblPrEx>
          <w:tblCellMar>
            <w:top w:w="15" w:type="dxa"/>
            <w:left w:w="15" w:type="dxa"/>
            <w:bottom w:w="15" w:type="dxa"/>
            <w:right w:w="15" w:type="dxa"/>
          </w:tblCellMar>
        </w:tblPrEx>
        <w:trPr>
          <w:trHeight w:val="355" w:hRule="atLeast"/>
          <w:jc w:val="center"/>
        </w:trPr>
        <w:tc>
          <w:tcPr>
            <w:tcW w:w="34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725A0F">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316754F9">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A8B914">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9184AF2">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B7857AE">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8305FE">
            <w:pPr>
              <w:widowControl/>
              <w:spacing w:line="560" w:lineRule="exact"/>
              <w:jc w:val="center"/>
              <w:rPr>
                <w:rFonts w:hint="eastAsia" w:ascii="宋体" w:hAnsi="宋体" w:cs="宋体"/>
                <w:kern w:val="0"/>
                <w:sz w:val="24"/>
                <w:szCs w:val="24"/>
              </w:rPr>
            </w:pP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EF6FE7">
            <w:pPr>
              <w:widowControl/>
              <w:spacing w:line="560" w:lineRule="exact"/>
              <w:jc w:val="center"/>
              <w:rPr>
                <w:rFonts w:ascii="宋体" w:cs="Times New Roman"/>
                <w:sz w:val="24"/>
                <w:szCs w:val="24"/>
              </w:rPr>
            </w:pPr>
            <w:r>
              <w:rPr>
                <w:rFonts w:hint="eastAsia" w:ascii="宋体" w:hAnsi="宋体" w:cs="宋体"/>
                <w:kern w:val="0"/>
                <w:sz w:val="24"/>
                <w:szCs w:val="24"/>
              </w:rPr>
              <w:t>未经复议直接起诉</w:t>
            </w:r>
          </w:p>
        </w:tc>
        <w:tc>
          <w:tcPr>
            <w:tcW w:w="170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082BC0">
            <w:pPr>
              <w:widowControl/>
              <w:spacing w:line="560" w:lineRule="exact"/>
              <w:jc w:val="center"/>
              <w:rPr>
                <w:rFonts w:ascii="宋体" w:cs="Times New Roman"/>
                <w:sz w:val="24"/>
                <w:szCs w:val="24"/>
              </w:rPr>
            </w:pPr>
            <w:r>
              <w:rPr>
                <w:rFonts w:hint="eastAsia" w:ascii="宋体" w:hAnsi="宋体" w:cs="宋体"/>
                <w:kern w:val="0"/>
                <w:sz w:val="24"/>
                <w:szCs w:val="24"/>
              </w:rPr>
              <w:t>复议后起诉</w:t>
            </w:r>
          </w:p>
        </w:tc>
      </w:tr>
      <w:tr w14:paraId="1332E067">
        <w:tblPrEx>
          <w:tblCellMar>
            <w:top w:w="15" w:type="dxa"/>
            <w:left w:w="15" w:type="dxa"/>
            <w:bottom w:w="15" w:type="dxa"/>
            <w:right w:w="15" w:type="dxa"/>
          </w:tblCellMar>
        </w:tblPrEx>
        <w:trPr>
          <w:jc w:val="center"/>
        </w:trPr>
        <w:tc>
          <w:tcPr>
            <w:tcW w:w="340"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246E2E">
            <w:pPr>
              <w:widowControl/>
              <w:spacing w:line="560" w:lineRule="exact"/>
              <w:rPr>
                <w:rFonts w:ascii="宋体" w:cs="Times New Roman"/>
                <w:sz w:val="24"/>
                <w:szCs w:val="24"/>
              </w:rPr>
            </w:pPr>
          </w:p>
        </w:tc>
        <w:tc>
          <w:tcPr>
            <w:tcW w:w="34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14:paraId="3B03789D">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198F85">
            <w:pPr>
              <w:widowControl/>
              <w:spacing w:line="560" w:lineRule="exact"/>
              <w:rPr>
                <w:rFonts w:ascii="宋体" w:cs="Times New Roman"/>
                <w:sz w:val="24"/>
                <w:szCs w:val="24"/>
              </w:rPr>
            </w:pPr>
          </w:p>
        </w:tc>
        <w:tc>
          <w:tcPr>
            <w:tcW w:w="340"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82EBAB4">
            <w:pPr>
              <w:widowControl/>
              <w:spacing w:line="560" w:lineRule="exact"/>
              <w:rPr>
                <w:rFonts w:ascii="宋体" w:cs="Times New Roman"/>
                <w:sz w:val="24"/>
                <w:szCs w:val="24"/>
              </w:rPr>
            </w:pPr>
          </w:p>
        </w:tc>
        <w:tc>
          <w:tcPr>
            <w:tcW w:w="344"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B9DCF1">
            <w:pPr>
              <w:widowControl/>
              <w:spacing w:line="560" w:lineRule="exact"/>
              <w:rPr>
                <w:rFonts w:ascii="宋体" w:cs="Times New Roman"/>
                <w:sz w:val="24"/>
                <w:szCs w:val="24"/>
              </w:rPr>
            </w:pP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4CC7F97E">
            <w:pPr>
              <w:widowControl/>
              <w:spacing w:line="560" w:lineRule="exact"/>
              <w:jc w:val="center"/>
              <w:rPr>
                <w:rFonts w:hint="eastAsia" w:ascii="宋体" w:hAnsi="宋体" w:cs="宋体"/>
                <w:kern w:val="0"/>
                <w:sz w:val="24"/>
                <w:szCs w:val="24"/>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F1A3C8">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489F6">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01D077">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6B12E3">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16E04F">
            <w:pPr>
              <w:widowControl/>
              <w:spacing w:line="560" w:lineRule="exact"/>
              <w:jc w:val="center"/>
              <w:rPr>
                <w:rFonts w:ascii="宋体" w:cs="Times New Roman"/>
                <w:sz w:val="24"/>
                <w:szCs w:val="24"/>
              </w:rPr>
            </w:pPr>
            <w:r>
              <w:rPr>
                <w:rFonts w:hint="eastAsia" w:ascii="宋体" w:hAnsi="宋体" w:cs="宋体"/>
                <w:kern w:val="0"/>
                <w:sz w:val="24"/>
                <w:szCs w:val="24"/>
              </w:rPr>
              <w:t>总计</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D89B5C">
            <w:pPr>
              <w:widowControl/>
              <w:spacing w:line="560" w:lineRule="exact"/>
              <w:jc w:val="center"/>
              <w:rPr>
                <w:rFonts w:ascii="宋体" w:cs="Times New Roman"/>
                <w:sz w:val="24"/>
                <w:szCs w:val="24"/>
              </w:rPr>
            </w:pPr>
            <w:r>
              <w:rPr>
                <w:rFonts w:hint="eastAsia" w:ascii="宋体" w:hAnsi="宋体" w:cs="宋体"/>
                <w:kern w:val="0"/>
                <w:sz w:val="24"/>
                <w:szCs w:val="24"/>
              </w:rPr>
              <w:t>结果维持</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242ACE">
            <w:pPr>
              <w:widowControl/>
              <w:spacing w:line="560" w:lineRule="exact"/>
              <w:jc w:val="center"/>
              <w:rPr>
                <w:rFonts w:ascii="宋体" w:cs="Times New Roman"/>
                <w:sz w:val="24"/>
                <w:szCs w:val="24"/>
              </w:rPr>
            </w:pPr>
            <w:r>
              <w:rPr>
                <w:rFonts w:hint="eastAsia" w:ascii="宋体" w:hAnsi="宋体" w:cs="宋体"/>
                <w:kern w:val="0"/>
                <w:sz w:val="24"/>
                <w:szCs w:val="24"/>
              </w:rPr>
              <w:t>结果纠正</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30EB87">
            <w:pPr>
              <w:widowControl/>
              <w:spacing w:line="560" w:lineRule="exact"/>
              <w:jc w:val="center"/>
              <w:rPr>
                <w:rFonts w:ascii="宋体" w:cs="Times New Roman"/>
                <w:sz w:val="24"/>
                <w:szCs w:val="24"/>
              </w:rPr>
            </w:pPr>
            <w:r>
              <w:rPr>
                <w:rFonts w:hint="eastAsia" w:ascii="宋体" w:hAnsi="宋体" w:cs="宋体"/>
                <w:kern w:val="0"/>
                <w:sz w:val="24"/>
                <w:szCs w:val="24"/>
              </w:rPr>
              <w:t>其他结果</w:t>
            </w:r>
          </w:p>
        </w:tc>
        <w:tc>
          <w:tcPr>
            <w:tcW w:w="3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24BCFE2">
            <w:pPr>
              <w:widowControl/>
              <w:spacing w:line="560" w:lineRule="exact"/>
              <w:jc w:val="center"/>
              <w:rPr>
                <w:rFonts w:ascii="宋体" w:cs="Times New Roman"/>
                <w:sz w:val="24"/>
                <w:szCs w:val="24"/>
              </w:rPr>
            </w:pPr>
            <w:r>
              <w:rPr>
                <w:rFonts w:hint="eastAsia" w:ascii="宋体" w:hAnsi="宋体" w:cs="宋体"/>
                <w:kern w:val="0"/>
                <w:sz w:val="24"/>
                <w:szCs w:val="24"/>
              </w:rPr>
              <w:t>尚未审结</w:t>
            </w:r>
          </w:p>
        </w:tc>
        <w:tc>
          <w:tcPr>
            <w:tcW w:w="34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0344E64">
            <w:pPr>
              <w:widowControl/>
              <w:spacing w:line="560" w:lineRule="exact"/>
              <w:jc w:val="center"/>
              <w:rPr>
                <w:rFonts w:ascii="宋体" w:cs="Times New Roman"/>
                <w:sz w:val="24"/>
                <w:szCs w:val="24"/>
              </w:rPr>
            </w:pPr>
            <w:r>
              <w:rPr>
                <w:rFonts w:hint="eastAsia" w:ascii="宋体" w:hAnsi="宋体" w:cs="宋体"/>
                <w:kern w:val="0"/>
                <w:sz w:val="24"/>
                <w:szCs w:val="24"/>
              </w:rPr>
              <w:t>总计</w:t>
            </w:r>
          </w:p>
        </w:tc>
      </w:tr>
      <w:tr w14:paraId="6E06AEA3">
        <w:tblPrEx>
          <w:tblCellMar>
            <w:top w:w="15" w:type="dxa"/>
            <w:left w:w="15" w:type="dxa"/>
            <w:bottom w:w="15" w:type="dxa"/>
            <w:right w:w="15" w:type="dxa"/>
          </w:tblCellMar>
        </w:tblPrEx>
        <w:trPr>
          <w:trHeight w:val="715" w:hRule="atLeast"/>
          <w:jc w:val="center"/>
        </w:trPr>
        <w:tc>
          <w:tcPr>
            <w:tcW w:w="3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57A258">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0BF18B">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2B6C2">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75AE68D">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B5B7B7">
            <w:pPr>
              <w:widowControl/>
              <w:spacing w:line="560" w:lineRule="exact"/>
              <w:jc w:val="center"/>
              <w:rPr>
                <w:rFonts w:ascii="宋体" w:cs="Times New Roman"/>
                <w:sz w:val="24"/>
                <w:szCs w:val="24"/>
              </w:rPr>
            </w:pPr>
            <w:r>
              <w:rPr>
                <w:rFonts w:ascii="宋体" w:cs="宋体"/>
                <w:kern w:val="0"/>
                <w:sz w:val="24"/>
                <w:szCs w:val="24"/>
              </w:rPr>
              <w:t>0</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14:paraId="142FC2BB">
            <w:pPr>
              <w:widowControl/>
              <w:spacing w:line="560" w:lineRule="exact"/>
              <w:jc w:val="center"/>
              <w:rPr>
                <w:rFonts w:hint="eastAsia" w:ascii="宋体" w:hAnsi="宋体" w:cs="宋体"/>
                <w:kern w:val="0"/>
                <w:sz w:val="24"/>
                <w:szCs w:val="24"/>
                <w:lang w:val="en-US" w:eastAsia="zh-CN"/>
              </w:rPr>
            </w:pP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3BE5422">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6558C">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05E4A71">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868BD0">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43525C">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D72DA8B">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A2AF43">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4EE29D">
            <w:pPr>
              <w:widowControl/>
              <w:spacing w:line="560" w:lineRule="exact"/>
              <w:jc w:val="center"/>
              <w:rPr>
                <w:rFonts w:ascii="宋体" w:cs="Times New Roman"/>
                <w:sz w:val="24"/>
                <w:szCs w:val="24"/>
              </w:rPr>
            </w:pPr>
            <w:r>
              <w:rPr>
                <w:rFonts w:ascii="宋体" w:cs="宋体"/>
                <w:kern w:val="0"/>
                <w:sz w:val="24"/>
                <w:szCs w:val="24"/>
              </w:rPr>
              <w:t>0</w:t>
            </w:r>
          </w:p>
        </w:tc>
        <w:tc>
          <w:tcPr>
            <w:tcW w:w="3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8A41555">
            <w:pPr>
              <w:widowControl/>
              <w:spacing w:line="560" w:lineRule="exact"/>
              <w:jc w:val="center"/>
              <w:rPr>
                <w:rFonts w:ascii="宋体" w:cs="Times New Roman"/>
                <w:sz w:val="24"/>
                <w:szCs w:val="24"/>
              </w:rPr>
            </w:pPr>
            <w:r>
              <w:rPr>
                <w:rFonts w:ascii="宋体" w:cs="宋体"/>
                <w:kern w:val="0"/>
                <w:sz w:val="24"/>
                <w:szCs w:val="24"/>
              </w:rPr>
              <w:t>0</w:t>
            </w:r>
          </w:p>
        </w:tc>
        <w:tc>
          <w:tcPr>
            <w:tcW w:w="34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E7C3E">
            <w:pPr>
              <w:widowControl/>
              <w:spacing w:line="560" w:lineRule="exact"/>
              <w:jc w:val="center"/>
              <w:rPr>
                <w:rFonts w:hint="eastAsia" w:ascii="宋体" w:eastAsia="宋体" w:cs="Times New Roman"/>
                <w:sz w:val="24"/>
                <w:szCs w:val="24"/>
                <w:lang w:eastAsia="zh-CN"/>
              </w:rPr>
            </w:pPr>
            <w:r>
              <w:rPr>
                <w:rFonts w:hint="eastAsia" w:ascii="宋体" w:hAnsi="宋体" w:cs="宋体"/>
                <w:kern w:val="0"/>
                <w:sz w:val="24"/>
                <w:szCs w:val="24"/>
                <w:lang w:val="en-US" w:eastAsia="zh-CN"/>
              </w:rPr>
              <w:t>0</w:t>
            </w:r>
          </w:p>
        </w:tc>
      </w:tr>
    </w:tbl>
    <w:p w14:paraId="7DCF6843">
      <w:pPr>
        <w:widowControl/>
        <w:spacing w:line="560" w:lineRule="exact"/>
        <w:ind w:firstLine="480"/>
        <w:jc w:val="left"/>
        <w:rPr>
          <w:rFonts w:ascii="宋体" w:cs="Times New Roman"/>
          <w:color w:val="000000"/>
          <w:sz w:val="24"/>
          <w:szCs w:val="24"/>
        </w:rPr>
      </w:pPr>
      <w:r>
        <w:rPr>
          <w:rFonts w:hint="eastAsia" w:ascii="黑体" w:hAnsi="宋体" w:eastAsia="黑体" w:cs="黑体"/>
          <w:color w:val="000000"/>
          <w:kern w:val="0"/>
          <w:sz w:val="32"/>
          <w:szCs w:val="32"/>
        </w:rPr>
        <w:t>五、存在的主要问题及改进情况</w:t>
      </w:r>
    </w:p>
    <w:p w14:paraId="5CCF9885">
      <w:pPr>
        <w:widowControl/>
        <w:spacing w:line="560" w:lineRule="exact"/>
        <w:ind w:firstLine="470"/>
        <w:jc w:val="left"/>
        <w:rPr>
          <w:rFonts w:ascii="宋体" w:cs="Times New Roman"/>
          <w:color w:val="000000"/>
          <w:sz w:val="24"/>
          <w:szCs w:val="24"/>
        </w:rPr>
      </w:pPr>
      <w:r>
        <w:rPr>
          <w:rFonts w:hint="eastAsia" w:ascii="楷体_GB2312" w:hAnsi="宋体" w:eastAsia="楷体_GB2312" w:cs="楷体_GB2312"/>
          <w:b/>
          <w:bCs/>
          <w:color w:val="000000"/>
          <w:kern w:val="0"/>
          <w:sz w:val="32"/>
          <w:szCs w:val="32"/>
        </w:rPr>
        <w:t>（一）主要问题</w:t>
      </w:r>
    </w:p>
    <w:p w14:paraId="669AE4E2">
      <w:pPr>
        <w:keepNext w:val="0"/>
        <w:keepLines w:val="0"/>
        <w:widowControl/>
        <w:suppressLineNumbers w:val="0"/>
        <w:ind w:firstLine="640" w:firstLineChars="200"/>
        <w:jc w:val="lef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一是对政府信息公开的理解不够透彻，主动公开内容比较单一，质量还需进一步提高。</w:t>
      </w:r>
    </w:p>
    <w:p w14:paraId="1B9AFBC2">
      <w:pPr>
        <w:keepNext w:val="0"/>
        <w:keepLines w:val="0"/>
        <w:widowControl/>
        <w:suppressLineNumbers w:val="0"/>
        <w:ind w:firstLine="640" w:firstLineChars="200"/>
        <w:jc w:val="lef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二是政府信息公开方式不够多样，在公开渠道、形式需要进一步拓展，运用微信公众号等新媒体推进政府信息公开方面需进一步加强。</w:t>
      </w:r>
    </w:p>
    <w:p w14:paraId="3D218C0A">
      <w:pPr>
        <w:widowControl/>
        <w:spacing w:line="560" w:lineRule="exact"/>
        <w:ind w:firstLine="470"/>
        <w:jc w:val="left"/>
        <w:rPr>
          <w:rFonts w:ascii="宋体" w:cs="Times New Roman"/>
          <w:color w:val="000000"/>
          <w:sz w:val="24"/>
          <w:szCs w:val="24"/>
        </w:rPr>
      </w:pPr>
      <w:r>
        <w:rPr>
          <w:rFonts w:hint="eastAsia" w:ascii="楷体_GB2312" w:hAnsi="宋体" w:eastAsia="楷体_GB2312" w:cs="楷体_GB2312"/>
          <w:b/>
          <w:bCs/>
          <w:color w:val="000000"/>
          <w:kern w:val="0"/>
          <w:sz w:val="32"/>
          <w:szCs w:val="32"/>
        </w:rPr>
        <w:t>（二）改进措施</w:t>
      </w:r>
    </w:p>
    <w:p w14:paraId="2A277F94">
      <w:pPr>
        <w:keepNext w:val="0"/>
        <w:keepLines w:val="0"/>
        <w:widowControl/>
        <w:suppressLineNumbers w:val="0"/>
        <w:ind w:firstLine="640" w:firstLineChars="200"/>
        <w:jc w:val="lef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一是增强意识，规范工作流程。多形式开展政务公开教育培训，增强公开意识、服务意识、法治意识，增强抓好政务公开工作的主动性，切实抓好专业人员的培训和专业能力的培养。</w:t>
      </w:r>
    </w:p>
    <w:p w14:paraId="629CA01D">
      <w:pPr>
        <w:keepNext w:val="0"/>
        <w:keepLines w:val="0"/>
        <w:widowControl/>
        <w:suppressLineNumbers w:val="0"/>
        <w:ind w:firstLine="640" w:firstLineChars="200"/>
        <w:jc w:val="left"/>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二是提标增效，丰富公开内容。聚焦民生等重点领域，进一步加大信息公开的力度，拓展公开广度和深度，确保政府信息公开的规范性、时效性、准确性。</w:t>
      </w:r>
    </w:p>
    <w:p w14:paraId="20C23F07">
      <w:pPr>
        <w:keepNext w:val="0"/>
        <w:keepLines w:val="0"/>
        <w:widowControl/>
        <w:suppressLineNumbers w:val="0"/>
        <w:ind w:firstLine="640" w:firstLineChars="200"/>
        <w:jc w:val="left"/>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三是多措并举，拓宽公开渠道。充分利用好公开栏、政务新媒体矩阵等公开渠道，多形式、多渠道、多层面地推进“阳光政府”建设，为人民群众提供优质、高效、便利的服务。  </w:t>
      </w:r>
    </w:p>
    <w:p w14:paraId="3AB3D783">
      <w:pPr>
        <w:widowControl/>
        <w:spacing w:line="560" w:lineRule="exact"/>
        <w:ind w:firstLine="630"/>
        <w:jc w:val="left"/>
        <w:rPr>
          <w:rFonts w:ascii="宋体" w:cs="Times New Roman"/>
          <w:color w:val="000000"/>
          <w:sz w:val="24"/>
          <w:szCs w:val="24"/>
        </w:rPr>
      </w:pPr>
      <w:r>
        <w:rPr>
          <w:rFonts w:hint="eastAsia" w:ascii="黑体" w:hAnsi="宋体" w:eastAsia="黑体" w:cs="黑体"/>
          <w:color w:val="000000"/>
          <w:kern w:val="0"/>
          <w:sz w:val="32"/>
          <w:szCs w:val="32"/>
        </w:rPr>
        <w:t>六、其他需要报告的事项</w:t>
      </w:r>
    </w:p>
    <w:p w14:paraId="586AF64F">
      <w:pPr>
        <w:widowControl/>
        <w:spacing w:line="560" w:lineRule="exact"/>
        <w:ind w:firstLine="640"/>
        <w:jc w:val="left"/>
        <w:rPr>
          <w:rFonts w:ascii="宋体" w:cs="Times New Roman"/>
          <w:color w:val="000000"/>
          <w:sz w:val="24"/>
          <w:szCs w:val="24"/>
        </w:rPr>
      </w:pPr>
      <w:r>
        <w:rPr>
          <w:rFonts w:hint="eastAsia" w:ascii="仿宋_GB2312" w:hAnsi="宋体" w:eastAsia="仿宋_GB2312" w:cs="仿宋_GB2312"/>
          <w:color w:val="000000"/>
          <w:kern w:val="0"/>
          <w:sz w:val="32"/>
          <w:szCs w:val="32"/>
        </w:rPr>
        <w:t>严格依据《政府信息公开信息处理费管理办法》（国办函〔</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号）《财政部办公厅关于政府信息公开信息处理费收入收缴管理有关事宜的通知》（财办库〔</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254</w:t>
      </w:r>
      <w:r>
        <w:rPr>
          <w:rFonts w:hint="eastAsia" w:ascii="仿宋_GB2312" w:hAnsi="宋体" w:eastAsia="仿宋_GB2312" w:cs="仿宋_GB2312"/>
          <w:color w:val="000000"/>
          <w:kern w:val="0"/>
          <w:sz w:val="32"/>
          <w:szCs w:val="32"/>
        </w:rPr>
        <w:t>号）和《福建省非税收入管理办法》（省政府令第</w:t>
      </w:r>
      <w:r>
        <w:rPr>
          <w:rFonts w:ascii="仿宋_GB2312" w:hAnsi="宋体" w:eastAsia="仿宋_GB2312" w:cs="仿宋_GB2312"/>
          <w:color w:val="000000"/>
          <w:kern w:val="0"/>
          <w:sz w:val="32"/>
          <w:szCs w:val="32"/>
        </w:rPr>
        <w:t>153</w:t>
      </w:r>
      <w:r>
        <w:rPr>
          <w:rFonts w:hint="eastAsia" w:ascii="仿宋_GB2312" w:hAnsi="宋体" w:eastAsia="仿宋_GB2312" w:cs="仿宋_GB2312"/>
          <w:color w:val="000000"/>
          <w:kern w:val="0"/>
          <w:sz w:val="32"/>
          <w:szCs w:val="32"/>
        </w:rPr>
        <w:t>号）等文件要求，做好信息处理费收缴管理工作。</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年</w:t>
      </w:r>
      <w:r>
        <w:rPr>
          <w:rFonts w:hint="eastAsia" w:ascii="仿宋_GB2312" w:hAnsi="宋体" w:eastAsia="仿宋_GB2312" w:cs="仿宋_GB2312"/>
          <w:color w:val="000000"/>
          <w:kern w:val="0"/>
          <w:sz w:val="32"/>
          <w:szCs w:val="32"/>
          <w:lang w:val="en-US" w:eastAsia="zh-CN"/>
        </w:rPr>
        <w:t>，</w:t>
      </w:r>
      <w:r>
        <w:rPr>
          <w:rFonts w:hint="eastAsia" w:ascii="仿宋_GB2312" w:hAnsi="宋体" w:eastAsia="仿宋_GB2312" w:cs="仿宋_GB2312"/>
          <w:color w:val="000000"/>
          <w:kern w:val="0"/>
          <w:sz w:val="32"/>
          <w:szCs w:val="32"/>
          <w:lang w:eastAsia="zh-CN"/>
        </w:rPr>
        <w:t>本单位</w:t>
      </w:r>
      <w:r>
        <w:rPr>
          <w:rFonts w:hint="eastAsia" w:ascii="仿宋_GB2312" w:hAnsi="宋体" w:eastAsia="仿宋_GB2312" w:cs="仿宋_GB2312"/>
          <w:color w:val="000000"/>
          <w:kern w:val="0"/>
          <w:sz w:val="32"/>
          <w:szCs w:val="32"/>
        </w:rPr>
        <w:t>未收取政府信息处理费。</w:t>
      </w:r>
    </w:p>
    <w:p w14:paraId="2FDF40E7">
      <w:pPr>
        <w:widowControl/>
        <w:spacing w:line="560" w:lineRule="exact"/>
        <w:jc w:val="left"/>
        <w:rPr>
          <w:rFonts w:ascii="宋体" w:cs="宋体"/>
          <w:color w:val="000000"/>
          <w:kern w:val="0"/>
          <w:sz w:val="32"/>
          <w:szCs w:val="32"/>
        </w:rPr>
      </w:pPr>
    </w:p>
    <w:p w14:paraId="5F1A8BBE">
      <w:pPr>
        <w:widowControl/>
        <w:spacing w:line="560" w:lineRule="exact"/>
        <w:jc w:val="left"/>
        <w:rPr>
          <w:rFonts w:ascii="宋体" w:cs="宋体"/>
          <w:color w:val="000000"/>
          <w:kern w:val="0"/>
          <w:sz w:val="32"/>
          <w:szCs w:val="32"/>
        </w:rPr>
      </w:pPr>
    </w:p>
    <w:p w14:paraId="0C99B8D2">
      <w:pPr>
        <w:widowControl/>
        <w:spacing w:line="560" w:lineRule="exact"/>
        <w:ind w:firstLine="3680" w:firstLineChars="1150"/>
        <w:jc w:val="center"/>
        <w:rPr>
          <w:rFonts w:hint="eastAsia" w:ascii="宋体" w:eastAsia="宋体" w:cs="Times New Roman"/>
          <w:color w:val="000000"/>
          <w:sz w:val="24"/>
          <w:szCs w:val="24"/>
          <w:lang w:eastAsia="zh-CN"/>
        </w:rPr>
      </w:pPr>
      <w:r>
        <w:rPr>
          <w:rFonts w:hint="eastAsia" w:ascii="仿宋_GB2312" w:hAnsi="宋体" w:eastAsia="仿宋_GB2312" w:cs="仿宋_GB2312"/>
          <w:color w:val="000000"/>
          <w:kern w:val="0"/>
          <w:sz w:val="32"/>
          <w:szCs w:val="32"/>
          <w:lang w:val="en-US" w:eastAsia="zh-CN"/>
        </w:rPr>
        <w:t xml:space="preserve">  </w:t>
      </w:r>
      <w:r>
        <w:rPr>
          <w:rFonts w:hint="eastAsia" w:ascii="仿宋_GB2312" w:hAnsi="宋体" w:eastAsia="仿宋_GB2312" w:cs="仿宋_GB2312"/>
          <w:color w:val="000000"/>
          <w:kern w:val="0"/>
          <w:sz w:val="32"/>
          <w:szCs w:val="32"/>
          <w:lang w:eastAsia="zh-CN"/>
        </w:rPr>
        <w:t>安溪县蓬莱人民政府</w:t>
      </w:r>
    </w:p>
    <w:p w14:paraId="11FC79A5">
      <w:pPr>
        <w:widowControl/>
        <w:spacing w:line="560" w:lineRule="exact"/>
        <w:jc w:val="center"/>
        <w:rPr>
          <w:rFonts w:ascii="宋体" w:cs="Times New Roman"/>
          <w:color w:val="000000"/>
          <w:sz w:val="24"/>
          <w:szCs w:val="24"/>
        </w:rPr>
      </w:pPr>
      <w:r>
        <w:rPr>
          <w:rFonts w:hint="eastAsia" w:ascii="仿宋_GB2312" w:hAnsi="宋体" w:eastAsia="仿宋_GB2312" w:cs="仿宋_GB2312"/>
          <w:color w:val="000000"/>
          <w:kern w:val="0"/>
          <w:sz w:val="32"/>
          <w:szCs w:val="32"/>
          <w:lang w:val="en-US" w:eastAsia="zh-CN"/>
        </w:rPr>
        <w:t xml:space="preserve">                         </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5</w:t>
      </w:r>
      <w:bookmarkStart w:id="0" w:name="_GoBack"/>
      <w:bookmarkEnd w:id="0"/>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月</w:t>
      </w:r>
      <w:r>
        <w:rPr>
          <w:rFonts w:hint="eastAsia" w:ascii="仿宋_GB2312" w:hAnsi="宋体" w:eastAsia="仿宋_GB2312" w:cs="仿宋_GB2312"/>
          <w:color w:val="000000"/>
          <w:kern w:val="0"/>
          <w:sz w:val="32"/>
          <w:szCs w:val="32"/>
          <w:lang w:val="en-US" w:eastAsia="zh-CN"/>
        </w:rPr>
        <w:t>13</w:t>
      </w:r>
      <w:r>
        <w:rPr>
          <w:rFonts w:hint="eastAsia" w:ascii="仿宋_GB2312" w:hAnsi="宋体" w:eastAsia="仿宋_GB2312" w:cs="仿宋_GB2312"/>
          <w:color w:val="000000"/>
          <w:kern w:val="0"/>
          <w:sz w:val="32"/>
          <w:szCs w:val="32"/>
        </w:rPr>
        <w:t>日</w:t>
      </w:r>
    </w:p>
    <w:p w14:paraId="2DB526EB">
      <w:pPr>
        <w:widowControl/>
        <w:spacing w:line="560" w:lineRule="exact"/>
        <w:jc w:val="left"/>
        <w:rPr>
          <w:rFonts w:ascii="宋体" w:cs="Times New Roman"/>
          <w:color w:val="000000"/>
          <w:sz w:val="24"/>
          <w:szCs w:val="24"/>
        </w:rPr>
      </w:pPr>
    </w:p>
    <w:p w14:paraId="4EE53CCB">
      <w:pPr>
        <w:widowControl/>
        <w:spacing w:line="560" w:lineRule="exact"/>
        <w:jc w:val="left"/>
        <w:rPr>
          <w:rFonts w:ascii="宋体" w:cs="Times New Roman"/>
          <w:color w:val="000000"/>
          <w:sz w:val="24"/>
          <w:szCs w:val="24"/>
        </w:rPr>
      </w:pPr>
      <w:r>
        <w:rPr>
          <w:rFonts w:hint="eastAsia" w:ascii="仿宋_GB2312" w:hAnsi="宋体" w:eastAsia="仿宋_GB2312" w:cs="仿宋_GB2312"/>
          <w:color w:val="000000"/>
          <w:kern w:val="0"/>
          <w:sz w:val="32"/>
          <w:szCs w:val="32"/>
        </w:rPr>
        <w:t>（此件</w:t>
      </w:r>
      <w:r>
        <w:rPr>
          <w:rFonts w:hint="eastAsia" w:ascii="仿宋_GB2312" w:hAnsi="宋体" w:eastAsia="仿宋_GB2312" w:cs="仿宋_GB2312"/>
          <w:color w:val="000000"/>
          <w:kern w:val="0"/>
          <w:sz w:val="32"/>
          <w:szCs w:val="32"/>
          <w:lang w:eastAsia="zh-CN"/>
        </w:rPr>
        <w:t>主动</w:t>
      </w:r>
      <w:r>
        <w:rPr>
          <w:rFonts w:hint="eastAsia" w:ascii="仿宋_GB2312" w:hAnsi="宋体" w:eastAsia="仿宋_GB2312" w:cs="仿宋_GB2312"/>
          <w:color w:val="000000"/>
          <w:kern w:val="0"/>
          <w:sz w:val="32"/>
          <w:szCs w:val="32"/>
        </w:rPr>
        <w:t>公开）</w:t>
      </w:r>
    </w:p>
    <w:p w14:paraId="7E20623A">
      <w:pPr>
        <w:widowControl/>
        <w:spacing w:line="600" w:lineRule="atLeast"/>
        <w:jc w:val="left"/>
        <w:rPr>
          <w:rFonts w:ascii="宋体" w:cs="Times New Roman"/>
          <w:color w:val="000000"/>
          <w:sz w:val="24"/>
          <w:szCs w:val="24"/>
        </w:rPr>
      </w:pPr>
    </w:p>
    <w:p w14:paraId="34259256">
      <w:pPr>
        <w:rPr>
          <w:rFonts w:ascii="仿宋_GB2312" w:hAnsi="仿宋_GB2312" w:eastAsia="仿宋_GB2312" w:cs="Times New Roman"/>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A7C9F">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FC74">
    <w:pPr>
      <w:pStyle w:val="3"/>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zOGRkYmYxY2RmNzY2MjBiYjQ4MTYxYzBiZDdlZTMifQ=="/>
  </w:docVars>
  <w:rsids>
    <w:rsidRoot w:val="0C2F7BCE"/>
    <w:rsid w:val="000221F8"/>
    <w:rsid w:val="00326AAD"/>
    <w:rsid w:val="00A055E2"/>
    <w:rsid w:val="00AA2E1E"/>
    <w:rsid w:val="00D50BD9"/>
    <w:rsid w:val="00E86FF0"/>
    <w:rsid w:val="020A6EDC"/>
    <w:rsid w:val="0C2F7BCE"/>
    <w:rsid w:val="173C0FBE"/>
    <w:rsid w:val="19896E7F"/>
    <w:rsid w:val="1ECB2E38"/>
    <w:rsid w:val="1FEED38E"/>
    <w:rsid w:val="216A5C29"/>
    <w:rsid w:val="26D33726"/>
    <w:rsid w:val="2FBAB026"/>
    <w:rsid w:val="33EA8656"/>
    <w:rsid w:val="34C957E7"/>
    <w:rsid w:val="3871765B"/>
    <w:rsid w:val="39E7ADB4"/>
    <w:rsid w:val="39FFEA23"/>
    <w:rsid w:val="3A7F29F1"/>
    <w:rsid w:val="3BC2DBFD"/>
    <w:rsid w:val="3F3F002C"/>
    <w:rsid w:val="3FDFEA4A"/>
    <w:rsid w:val="3FEE84BE"/>
    <w:rsid w:val="42621EFB"/>
    <w:rsid w:val="47205AC6"/>
    <w:rsid w:val="4D21275B"/>
    <w:rsid w:val="5CEEE9F1"/>
    <w:rsid w:val="5D7F5FDF"/>
    <w:rsid w:val="5F7FE006"/>
    <w:rsid w:val="5FF7C5D4"/>
    <w:rsid w:val="5FFB48EC"/>
    <w:rsid w:val="603F5015"/>
    <w:rsid w:val="6D116461"/>
    <w:rsid w:val="6EFDBE7A"/>
    <w:rsid w:val="6EFE945E"/>
    <w:rsid w:val="6F6D8FA8"/>
    <w:rsid w:val="77CF8522"/>
    <w:rsid w:val="7AEFBF17"/>
    <w:rsid w:val="7B865DB3"/>
    <w:rsid w:val="7DB12F5C"/>
    <w:rsid w:val="7DCB01B2"/>
    <w:rsid w:val="7F69287E"/>
    <w:rsid w:val="7FAB6FFC"/>
    <w:rsid w:val="7FBEAC28"/>
    <w:rsid w:val="7FD74B64"/>
    <w:rsid w:val="7FEB7AA3"/>
    <w:rsid w:val="7FEF1BAE"/>
    <w:rsid w:val="7FEF4C48"/>
    <w:rsid w:val="8FAF7B61"/>
    <w:rsid w:val="AFBD73BF"/>
    <w:rsid w:val="BBFFE8FE"/>
    <w:rsid w:val="BDB56120"/>
    <w:rsid w:val="DFEF7FE4"/>
    <w:rsid w:val="DFF74ACC"/>
    <w:rsid w:val="DFFD683C"/>
    <w:rsid w:val="ECF6BDAF"/>
    <w:rsid w:val="EEF72B96"/>
    <w:rsid w:val="EFDE22C8"/>
    <w:rsid w:val="EFFBBD0A"/>
    <w:rsid w:val="F9199AB9"/>
    <w:rsid w:val="FC7DF10B"/>
    <w:rsid w:val="FEEEE636"/>
    <w:rsid w:val="FEFA7090"/>
    <w:rsid w:val="FFFF41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customStyle="1" w:styleId="7">
    <w:name w:val="Footer Char"/>
    <w:basedOn w:val="6"/>
    <w:link w:val="2"/>
    <w:semiHidden/>
    <w:qFormat/>
    <w:uiPriority w:val="99"/>
    <w:rPr>
      <w:rFonts w:ascii="Calibri" w:hAnsi="Calibri" w:cs="Calibri"/>
      <w:sz w:val="18"/>
      <w:szCs w:val="18"/>
    </w:rPr>
  </w:style>
  <w:style w:type="character" w:customStyle="1" w:styleId="8">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微软公司</Company>
  <Pages>7</Pages>
  <Words>2434</Words>
  <Characters>2559</Characters>
  <Lines>0</Lines>
  <Paragraphs>0</Paragraphs>
  <TotalTime>59</TotalTime>
  <ScaleCrop>false</ScaleCrop>
  <LinksUpToDate>false</LinksUpToDate>
  <CharactersWithSpaces>2589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2022-05-14T10:00:00Z</dcterms:created>
  <dc:creator>Administrator</dc:creator>
  <cp:lastModifiedBy>快乐星球</cp:lastModifiedBy>
  <dcterms:modified xsi:type="dcterms:W3CDTF">2025-01-13T01:47:51Z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4FA13B53328E4810B75F03BD45233063</vt:lpwstr>
  </property>
  <property fmtid="{D5CDD505-2E9C-101B-9397-08002B2CF9AE}" pid="4" name="KSOTemplateDocerSaveRecord">
    <vt:lpwstr>eyJoZGlkIjoiNjk4OWZiZTYwNmJlZmEzN2JjYjczNzJiYjdkZWMzOGIiLCJ1c2VySWQiOiI1ODkyNzYyNDIifQ==</vt:lpwstr>
  </property>
</Properties>
</file>