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华文仿宋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华文仿宋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华文仿宋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华文仿宋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华文仿宋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华文仿宋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华文仿宋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华文仿宋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_GB2312" w:hAnsi="华文仿宋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湖乡委〔20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" w:eastAsia="仿宋_GB2312" w:cs="方正小标宋简体"/>
          <w:color w:val="000000"/>
          <w:sz w:val="32"/>
          <w:szCs w:val="32"/>
        </w:rPr>
        <w:t xml:space="preserve">           </w:t>
      </w:r>
      <w:r>
        <w:rPr>
          <w:rFonts w:hint="eastAsia" w:ascii="仿宋_GB2312" w:hAnsi="仿宋" w:eastAsia="仿宋_GB2312" w:cs="方正小标宋简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签发人：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吴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清远 谢晓锋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Times New Roman"/>
          <w:color w:val="000000"/>
          <w:spacing w:val="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湖上乡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2024年度法治政府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建设情况的报告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县委、县政府：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2024年以来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，湖上乡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全面学习贯彻党的二十大精神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深入贯彻落实法治思想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严格落实中央、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省、市、县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关于法治政府建设的决策部署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安溪县县</w:t>
      </w:r>
      <w:r>
        <w:rPr>
          <w:rFonts w:hint="eastAsia" w:ascii="仿宋_GB2312" w:hAnsi="仿宋_GB2312" w:eastAsia="仿宋_GB2312" w:cs="仿宋_GB2312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的正确领导下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以加快建设职能科学、权责法定、执法严明、公开公正、廉洁高效、守法诚信的法治政府为目标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全力推进法治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湖上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建设走深走实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为保障经济社会持续健康发展提供更加安全、稳定的法治环境。现将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湖上乡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2024年法治政府建设工作汇报如下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bCs/>
          <w:sz w:val="32"/>
          <w:szCs w:val="32"/>
        </w:rPr>
        <w:t>一、主要举措和成效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Style w:val="9"/>
          <w:rFonts w:hint="eastAsia" w:ascii="楷体_GB2312" w:hAnsi="楷体_GB2312" w:eastAsia="楷体_GB2312" w:cs="楷体_GB2312"/>
          <w:sz w:val="32"/>
          <w:szCs w:val="32"/>
        </w:rPr>
      </w:pPr>
      <w:r>
        <w:rPr>
          <w:rStyle w:val="9"/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Style w:val="9"/>
          <w:rFonts w:hint="eastAsia" w:ascii="楷体_GB2312" w:hAnsi="楷体_GB2312" w:eastAsia="楷体_GB2312" w:cs="楷体_GB2312"/>
          <w:sz w:val="32"/>
          <w:szCs w:val="32"/>
        </w:rPr>
        <w:t>一</w:t>
      </w:r>
      <w:r>
        <w:rPr>
          <w:rStyle w:val="9"/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Style w:val="9"/>
          <w:rFonts w:hint="eastAsia" w:ascii="楷体_GB2312" w:hAnsi="楷体_GB2312" w:eastAsia="楷体_GB2312" w:cs="楷体_GB2312"/>
          <w:sz w:val="32"/>
          <w:szCs w:val="32"/>
        </w:rPr>
        <w:t>强化组织领导，高位推动落实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坚持以法治思想为指引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持续强化理论武装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健全领导干部学法制度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把宪法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法律和党内法规列入党委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理论学习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中心组年度学习计划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党委(扩大)会议和干部职工大会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传达学习法治思想及中央全面依法治国工作会议精神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增强“四个意识”、坚定“四个自信”、做到“两个维护”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及时宣传解读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重要文件精神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组织开展“八五”普法业务培训、“法律明白人”专题培训及法律援助法知识培训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落实中心组学法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举办法治思想专题培训班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推动法治思想“进机关、进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乡村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乡村两级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干部职工运用法治思维和法治方式化解矛盾、维护稳定、应对风险的能力。2024年参加年终述法领导干部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开展法治专题讲座6场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行政执法人员培训2次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Style w:val="9"/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Style w:val="9"/>
          <w:rFonts w:hint="eastAsia" w:ascii="楷体_GB2312" w:hAnsi="楷体_GB2312" w:eastAsia="楷体_GB2312" w:cs="楷体_GB2312"/>
          <w:sz w:val="32"/>
          <w:szCs w:val="32"/>
          <w:lang w:eastAsia="zh-CN"/>
        </w:rPr>
        <w:t>（二）强化法治思维，筑牢思想根基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坚持党务公开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加强党风廉政建设。积极推进党务公开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进一步完善执法公示制、告知制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政务公开实行制度化、规范化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严格落实文件公开制度要求。压实全面从严治党政治责任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不断加强廉政教育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强化作风建设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凝聚工作合力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形成全面从严治党思想自觉和行动自觉。落实落细从严治党主体责任和班子成员“一岗双责”工作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紧抓纪律作风建设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湖上乡</w:t>
      </w:r>
      <w:r>
        <w:rPr>
          <w:rFonts w:hint="eastAsia" w:ascii="仿宋_GB2312" w:hAnsi="仿宋_GB2312" w:eastAsia="仿宋_GB2312" w:cs="仿宋_GB2312"/>
          <w:sz w:val="32"/>
          <w:szCs w:val="32"/>
        </w:rPr>
        <w:t>的发展营造良好环境。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优化公共服务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全面推行政务公开。着力抓好政务公开栏、政务信息网的建设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及时更新政务公开栏目并发布政务信息。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便民服务中心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严格执行岗位责任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首问负责、一次性告知、办事公开、服务承诺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责任追究和领导值班等相关制度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推行微笑服务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让群众办事放心、舒心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让办事群众最多“跑一次”。在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级统一制作了宣传橱窗和宣传栏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推行“一事一议两公开一监督”工作法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乡村两级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监督委员会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乡村两</w:t>
      </w:r>
      <w:r>
        <w:rPr>
          <w:rFonts w:hint="eastAsia" w:ascii="仿宋_GB2312" w:hAnsi="仿宋_GB2312" w:eastAsia="仿宋_GB2312" w:cs="仿宋_GB2312"/>
          <w:sz w:val="32"/>
          <w:szCs w:val="32"/>
        </w:rPr>
        <w:t>级公共权力阳光规范运行。全面清理整顿了行政审批环节中不合法、不合理的各种证明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形成证明事项清单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并进行了公示。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发挥群众自治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民主协商促进和谐。通过“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村级</w:t>
      </w:r>
      <w:r>
        <w:rPr>
          <w:rFonts w:hint="eastAsia" w:ascii="仿宋_GB2312" w:hAnsi="仿宋_GB2312" w:eastAsia="仿宋_GB2312" w:cs="仿宋_GB2312"/>
          <w:sz w:val="32"/>
          <w:szCs w:val="32"/>
        </w:rPr>
        <w:t>议事会”“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茶桌</w:t>
      </w:r>
      <w:r>
        <w:rPr>
          <w:rFonts w:hint="eastAsia" w:ascii="仿宋_GB2312" w:hAnsi="仿宋_GB2312" w:eastAsia="仿宋_GB2312" w:cs="仿宋_GB2312"/>
          <w:sz w:val="32"/>
          <w:szCs w:val="32"/>
        </w:rPr>
        <w:t>议事会”等开展协商议事近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协商解决问题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100余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Style w:val="9"/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Style w:val="9"/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Style w:val="9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Style w:val="9"/>
          <w:rFonts w:hint="eastAsia" w:ascii="楷体_GB2312" w:hAnsi="楷体_GB2312" w:eastAsia="楷体_GB2312" w:cs="楷体_GB2312"/>
          <w:sz w:val="32"/>
          <w:szCs w:val="32"/>
          <w:lang w:eastAsia="zh-CN"/>
        </w:rPr>
        <w:t>）强化执法队伍，提升执法质量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严格公正文明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行政执法更加规范。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落实行政执法“三项制度”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，乡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综合执法队通过完善规章制度、规范执法程序、强化队伍建设、优化监督方式等多种途径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促进行政执法工作规范、有序开展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同步推进疏解整治与提升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通过构建宜居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</w:t>
      </w:r>
      <w:r>
        <w:rPr>
          <w:rFonts w:hint="eastAsia" w:ascii="仿宋_GB2312" w:hAnsi="仿宋_GB2312" w:eastAsia="仿宋_GB2312" w:cs="仿宋_GB2312"/>
          <w:sz w:val="32"/>
          <w:szCs w:val="32"/>
        </w:rPr>
        <w:t>、综合执法“优秩序”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执法队先后开展规范餐厨垃圾、店外经营、电动车乱停放、户外广告等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整治工作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加大环境整治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满意度、幸福感。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Style w:val="9"/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Style w:val="9"/>
          <w:rFonts w:hint="eastAsia" w:ascii="楷体_GB2312" w:hAnsi="楷体_GB2312" w:eastAsia="楷体_GB2312" w:cs="楷体_GB2312"/>
          <w:sz w:val="32"/>
          <w:szCs w:val="32"/>
          <w:lang w:eastAsia="zh-CN"/>
        </w:rPr>
        <w:t>（四）强化依法行政，提高决策水平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加强领导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提高干部执法水平。一是将法治政府建设纳入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湖上乡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年度工作计划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形成了主要领导亲自抓、分管领导具体抓、其他领导密切配合、上下齐抓共管的工作格局。专题研究部署法治政府建设工作,做到与重点工作“同部署、同推进、同督促、同考核、同奖惩”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对2023年法治政府建设工作进行总结,研究部署2024年度法治政府建设的重点工作。通过明确目标任务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责任落实到人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把履行推进法治建设第一责任人职责情况作为年终述职重要内容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，乡</w:t>
      </w:r>
      <w:r>
        <w:rPr>
          <w:rFonts w:hint="eastAsia" w:ascii="仿宋_GB2312" w:hAnsi="仿宋_GB2312" w:eastAsia="仿宋_GB2312" w:cs="仿宋_GB2312"/>
          <w:sz w:val="32"/>
          <w:szCs w:val="32"/>
        </w:rPr>
        <w:t>党政主要领导人切实履行法治建设第一责任人职责。二是完善领导干部职工学法制度。利用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党委(扩大)会议、干部职工大会等开展会前学法。举办法治宣传专题讲座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普及法律法规知识。2024年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，湖上乡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开展会前学法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法治宣传专题讲座4次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学习《法治思想学习纲要》《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中华人民共和国</w:t>
      </w:r>
      <w:r>
        <w:rPr>
          <w:rFonts w:hint="eastAsia" w:ascii="仿宋_GB2312" w:hAnsi="仿宋_GB2312" w:eastAsia="仿宋_GB2312" w:cs="仿宋_GB2312"/>
          <w:sz w:val="32"/>
          <w:szCs w:val="32"/>
        </w:rPr>
        <w:t>宪法》《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中华人民共和国</w:t>
      </w:r>
      <w:r>
        <w:rPr>
          <w:rFonts w:hint="eastAsia" w:ascii="仿宋_GB2312" w:hAnsi="仿宋_GB2312" w:eastAsia="仿宋_GB2312" w:cs="仿宋_GB2312"/>
          <w:sz w:val="32"/>
          <w:szCs w:val="32"/>
        </w:rPr>
        <w:t>民法典》《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中华人民共和国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安全生产法》《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中华人民共和国国家安全法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</w:t>
      </w:r>
      <w:r>
        <w:rPr>
          <w:rFonts w:hint="eastAsia" w:ascii="仿宋_GB2312" w:hAnsi="仿宋_GB2312" w:eastAsia="仿宋_GB2312" w:cs="仿宋_GB2312"/>
          <w:sz w:val="32"/>
          <w:szCs w:val="32"/>
        </w:rPr>
        <w:t>部法律法规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进一步夯实了领导干部法治意识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切实提高了领导干部的法律知识水平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增强了依法治理能力。三是抓好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工作人员行政执法证申领工作。通过专题培训、组织参加行政执法证申请考试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，截至目前</w:t>
      </w:r>
      <w:r>
        <w:rPr>
          <w:rFonts w:hint="eastAsia" w:ascii="仿宋_GB2312" w:hAnsi="仿宋_GB2312" w:eastAsia="仿宋_GB2312" w:cs="仿宋_GB2312"/>
          <w:sz w:val="32"/>
          <w:szCs w:val="32"/>
        </w:rPr>
        <w:t>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工作人员取得了行政执法证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有力解决了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湖上乡</w:t>
      </w:r>
      <w:r>
        <w:rPr>
          <w:rFonts w:hint="eastAsia" w:ascii="仿宋_GB2312" w:hAnsi="仿宋_GB2312" w:eastAsia="仿宋_GB2312" w:cs="仿宋_GB2312"/>
          <w:sz w:val="32"/>
          <w:szCs w:val="32"/>
        </w:rPr>
        <w:t>持有行政执法证人员较少问题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为规范开展依法行政打下良好基础。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依法依规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提高行政决策水平。一是落实重大行政决策的公众参与、风险评估、专家论证、合法性审查、集体讨论等制度。积极推进政务公开、健全党内情况通报制度、情况反映制度、重大决策征求意见制度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严格落实重大事项向党委请示报告制度。对重大事项决策、重要干部任免、重要项目安排、大额资金的使用均由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党委(扩大)会议讨论研究决定。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重大行政决策在群众参与、调查研究、民主讨论和科学论证的基础上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还通过召开座谈会等形式广泛征求意见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充分听取社会各界意见。二是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乡村两级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法律顾问配备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全覆盖，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法律顾问常态化参与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乡村两级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重大行政决策、信访调解、合同合法性审查、普法宣传、矛盾纠纷调处、法律咨询等工作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降低行政决策风险。聘请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福建安荣</w:t>
      </w:r>
      <w:r>
        <w:rPr>
          <w:rFonts w:hint="eastAsia" w:ascii="仿宋_GB2312" w:hAnsi="仿宋_GB2312" w:eastAsia="仿宋_GB2312" w:cs="仿宋_GB2312"/>
          <w:sz w:val="32"/>
          <w:szCs w:val="32"/>
        </w:rPr>
        <w:t>律师事务所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钟志强、钟瑞阳</w:t>
      </w:r>
      <w:r>
        <w:rPr>
          <w:rFonts w:hint="eastAsia" w:ascii="仿宋_GB2312" w:hAnsi="仿宋_GB2312" w:eastAsia="仿宋_GB2312" w:cs="仿宋_GB2312"/>
          <w:sz w:val="32"/>
          <w:szCs w:val="32"/>
        </w:rPr>
        <w:t>律师作为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法律顾问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法律顾问的决策咨询论证作用。2024年共计审查法律合同文书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10余</w:t>
      </w:r>
      <w:r>
        <w:rPr>
          <w:rFonts w:hint="eastAsia" w:ascii="仿宋_GB2312" w:hAnsi="仿宋_GB2312" w:eastAsia="仿宋_GB2312" w:cs="仿宋_GB2312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参与化解信访案件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10余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有效提高依法决策效率。三是切实加强行政规范性文件管理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建立健全行政规范性文件清理工作机制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经审查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无行政规范性文件。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Style w:val="9"/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Style w:val="9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</w:t>
      </w:r>
      <w:r>
        <w:rPr>
          <w:rStyle w:val="9"/>
          <w:rFonts w:hint="eastAsia" w:ascii="楷体_GB2312" w:hAnsi="楷体_GB2312" w:eastAsia="楷体_GB2312" w:cs="楷体_GB2312"/>
          <w:sz w:val="32"/>
          <w:szCs w:val="32"/>
          <w:lang w:eastAsia="zh-CN"/>
        </w:rPr>
        <w:t>强化多元化解，维护和谐稳定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夯实人民调解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依法化解社会矛盾。一是完善人民调解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委员会；</w:t>
      </w:r>
      <w:r>
        <w:rPr>
          <w:rFonts w:hint="eastAsia" w:ascii="仿宋_GB2312" w:hAnsi="仿宋_GB2312" w:eastAsia="仿宋_GB2312" w:cs="仿宋_GB2312"/>
          <w:sz w:val="32"/>
          <w:szCs w:val="32"/>
        </w:rPr>
        <w:t>二是定期邀请法律顾问对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乡村两级的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进行法律知识的指导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接受群众的法律咨询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协助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乡村两级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干部调解疑难矛盾纠纷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解决实际问题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三是大力开展矛盾纠纷排查调处。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湖上乡</w:t>
      </w: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基层人民调解员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12场</w:t>
      </w:r>
      <w:r>
        <w:rPr>
          <w:rFonts w:hint="eastAsia" w:ascii="仿宋_GB2312" w:hAnsi="仿宋_GB2312" w:eastAsia="仿宋_GB2312" w:cs="仿宋_GB2312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140</w:t>
      </w:r>
      <w:r>
        <w:rPr>
          <w:rFonts w:hint="eastAsia" w:ascii="仿宋_GB2312" w:hAnsi="仿宋_GB2312" w:eastAsia="仿宋_GB2312" w:cs="仿宋_GB2312"/>
          <w:sz w:val="32"/>
          <w:szCs w:val="32"/>
        </w:rPr>
        <w:t>余人次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参加培训，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提高化解纠纷的综合素质和能力。同时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进一步加强完善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乡村两级</w:t>
      </w:r>
      <w:r>
        <w:rPr>
          <w:rFonts w:hint="eastAsia" w:ascii="仿宋_GB2312" w:hAnsi="仿宋_GB2312" w:eastAsia="仿宋_GB2312" w:cs="仿宋_GB2312"/>
          <w:sz w:val="32"/>
          <w:szCs w:val="32"/>
        </w:rPr>
        <w:t>矛盾纠纷排查、调解、处置机制。对矛盾纠纷排查调处实行动态管理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做到情况明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底数清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有效提高矛盾纠纷的调处率和调处成功率。2024年共受理调处各类矛盾纠纷排查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</w:t>
      </w:r>
      <w:r>
        <w:rPr>
          <w:rFonts w:hint="eastAsia" w:ascii="仿宋_GB2312" w:hAnsi="仿宋_GB2312" w:eastAsia="仿宋_GB2312" w:cs="仿宋_GB2312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共排查出各类纠纷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</w:t>
      </w:r>
      <w:r>
        <w:rPr>
          <w:rFonts w:hint="eastAsia" w:ascii="仿宋_GB2312" w:hAnsi="仿宋_GB2312" w:eastAsia="仿宋_GB2312" w:cs="仿宋_GB2312"/>
          <w:sz w:val="32"/>
          <w:szCs w:val="32"/>
        </w:rPr>
        <w:t>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有效促进了辖区的和谐稳定。配合派出所、妇联、统战、综治中心参与调解未成年人辍学引发的家庭矛盾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20余</w:t>
      </w:r>
      <w:r>
        <w:rPr>
          <w:rFonts w:hint="eastAsia" w:ascii="仿宋_GB2312" w:hAnsi="仿宋_GB2312" w:eastAsia="仿宋_GB2312" w:cs="仿宋_GB2312"/>
          <w:sz w:val="32"/>
          <w:szCs w:val="32"/>
        </w:rPr>
        <w:t>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存在重大隐患婚姻家庭纠纷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其他纠纷4起。专职调解员接访案件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</w:t>
      </w:r>
      <w:r>
        <w:rPr>
          <w:rFonts w:hint="eastAsia" w:ascii="仿宋_GB2312" w:hAnsi="仿宋_GB2312" w:eastAsia="仿宋_GB2312" w:cs="仿宋_GB2312"/>
          <w:sz w:val="32"/>
          <w:szCs w:val="32"/>
        </w:rPr>
        <w:t>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涉及邻里纠纷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sz w:val="32"/>
          <w:szCs w:val="32"/>
        </w:rPr>
        <w:t>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，土地纠纷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其他纠纷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sz w:val="32"/>
          <w:szCs w:val="32"/>
        </w:rPr>
        <w:t>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受理率100%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调解成功率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，未发生因</w:t>
      </w:r>
      <w:r>
        <w:rPr>
          <w:rFonts w:hint="eastAsia" w:ascii="仿宋_GB2312" w:hAnsi="仿宋_GB2312" w:eastAsia="仿宋_GB2312" w:cs="仿宋_GB2312"/>
          <w:sz w:val="32"/>
          <w:szCs w:val="32"/>
        </w:rPr>
        <w:t>调解不及时或不合法引起民转刑案件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较好地发挥了人民调解在社会治安综合治理第一道防线的作用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为辖区的社会稳定起到了积极作用。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深入推进社会治理现代化。一是平安建设“保驾护航”。妥善处理群众信访工作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切实维护社会和谐稳定。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湖上乡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综治中心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加强信访工作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制定了以教育、疏导为主的工作思路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以解决重点疑难问题为突破口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落实了班子成员定期接访、变上访为下访的预防措施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明确了重点案件领导包挂、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干部分级负责的“六包一”工作责任制。二是反诈宣传深入人心。深入开展反电信诈骗、非法金融等各类宣传活动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通过“线上+线下”方式,注册国家反诈中心APP近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1.3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万人。积极开展金融法律知识宣传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截至目前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开展各类讲座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10余</w:t>
      </w:r>
      <w:r>
        <w:rPr>
          <w:rFonts w:hint="eastAsia" w:ascii="仿宋_GB2312" w:hAnsi="仿宋_GB2312" w:eastAsia="仿宋_GB2312" w:cs="仿宋_GB2312"/>
          <w:sz w:val="32"/>
          <w:szCs w:val="32"/>
        </w:rPr>
        <w:t>场次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举办宣传活动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50余</w:t>
      </w:r>
      <w:r>
        <w:rPr>
          <w:rFonts w:hint="eastAsia" w:ascii="仿宋_GB2312" w:hAnsi="仿宋_GB2312" w:eastAsia="仿宋_GB2312" w:cs="仿宋_GB2312"/>
          <w:sz w:val="32"/>
          <w:szCs w:val="32"/>
        </w:rPr>
        <w:t>场。三是安全防线更加巩固。健全完善应急组织体系应对突发事件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强化组织协调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与派出所、市场监管、消防大队等部门联合执法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加强横向、纵向两级协调联动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形成各司其职、各负其责、齐抓共管、运转高效的工作格局。2024年累计执法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150余</w:t>
      </w:r>
      <w:r>
        <w:rPr>
          <w:rFonts w:hint="eastAsia" w:ascii="仿宋_GB2312" w:hAnsi="仿宋_GB2312" w:eastAsia="仿宋_GB2312" w:cs="仿宋_GB2312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整改问题隐患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100余件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Style w:val="9"/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Style w:val="9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（六）强化普法宣传，营造法治氛围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2024年是“八五”普法的中期验收年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为全面落实“八五”普法规划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大力宣传现代化法制理念和法律知识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强化尊法学法守法用法意识。一是认真开展“法律进机关”活动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着力提高领导干部依法管理的能力和水平。二是加强特殊人群教育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矫正对象集中学习教育学习《中华人民共和国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矫正法》《中华人民共和国民法典》《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中华人民共和国</w:t>
      </w:r>
      <w:r>
        <w:rPr>
          <w:rFonts w:hint="eastAsia" w:ascii="仿宋_GB2312" w:hAnsi="仿宋_GB2312" w:eastAsia="仿宋_GB2312" w:cs="仿宋_GB2312"/>
          <w:sz w:val="32"/>
          <w:szCs w:val="32"/>
        </w:rPr>
        <w:t>道路交通安全法》等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矫正对象参加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县社区矫正管理局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职业技能培训、入矫教育、解矫教育，</w:t>
      </w:r>
      <w:r>
        <w:rPr>
          <w:rFonts w:hint="eastAsia" w:ascii="仿宋_GB2312" w:hAnsi="仿宋_GB2312" w:eastAsia="仿宋_GB2312" w:cs="仿宋_GB2312"/>
          <w:sz w:val="32"/>
          <w:szCs w:val="32"/>
        </w:rPr>
        <w:t>约束其遵纪守法。三是扎实开展“法律进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</w:t>
      </w:r>
      <w:r>
        <w:rPr>
          <w:rFonts w:hint="eastAsia" w:ascii="仿宋_GB2312" w:hAnsi="仿宋_GB2312" w:eastAsia="仿宋_GB2312" w:cs="仿宋_GB2312"/>
          <w:sz w:val="32"/>
          <w:szCs w:val="32"/>
        </w:rPr>
        <w:t>”活动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着力提高群众的法律意识和法治观念。强化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乡村两级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法治宣传教育基础设施建设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深化“法治示范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”创建活动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组织广大群众依法建立《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村民</w:t>
      </w:r>
      <w:r>
        <w:rPr>
          <w:rFonts w:hint="eastAsia" w:ascii="仿宋_GB2312" w:hAnsi="仿宋_GB2312" w:eastAsia="仿宋_GB2312" w:cs="仿宋_GB2312"/>
          <w:sz w:val="32"/>
          <w:szCs w:val="32"/>
        </w:rPr>
        <w:t>公约》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引导广大群众依法行使权力、依法履行义务、依法表达自己的利益诉求和依法解决各种矛盾纠纷。结合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12.4”</w:t>
      </w:r>
      <w:r>
        <w:rPr>
          <w:rFonts w:hint="eastAsia" w:ascii="仿宋_GB2312" w:hAnsi="仿宋_GB2312" w:eastAsia="仿宋_GB2312" w:cs="仿宋_GB2312"/>
          <w:sz w:val="32"/>
          <w:szCs w:val="32"/>
        </w:rPr>
        <w:t>宪法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</w:rPr>
        <w:t>、“3.8”妇女维权周、“3·15”消费权益保护日、“4.15”国家安全日、禁毒宣传月、安全生产月、法律援助宣传月等时间节点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大力宣传与群众生产生活息息相关的法律法规。结合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乡村两级</w:t>
      </w:r>
      <w:r>
        <w:rPr>
          <w:rFonts w:hint="eastAsia" w:ascii="仿宋_GB2312" w:hAnsi="仿宋_GB2312" w:eastAsia="仿宋_GB2312" w:cs="仿宋_GB2312"/>
          <w:sz w:val="32"/>
          <w:szCs w:val="32"/>
        </w:rPr>
        <w:t>热点、难点问题和发生在群众身边的典型案例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有针对性地为群众开展法治讲座、普法宣传活动。2024年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湖上乡</w:t>
      </w:r>
      <w:r>
        <w:rPr>
          <w:rFonts w:hint="eastAsia" w:ascii="仿宋_GB2312" w:hAnsi="仿宋_GB2312" w:eastAsia="仿宋_GB2312" w:cs="仿宋_GB2312"/>
          <w:sz w:val="32"/>
          <w:szCs w:val="32"/>
        </w:rPr>
        <w:t>集中组织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职工学法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矫正对象学法17次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通过工作群转发普法知识60余条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悬挂条幅11条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LED屏滚动宣传200余条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发放宣传资料5000余份、法律咨询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982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通过微信群转发普法以案说法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余篇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受教育人数10000余人次。进一步提高了广大群众的法律素质和依法维护自身合法权益的能力。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Style w:val="9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Style w:val="9"/>
          <w:rFonts w:hint="eastAsia" w:ascii="黑体" w:hAnsi="黑体" w:eastAsia="黑体" w:cs="黑体"/>
          <w:b w:val="0"/>
          <w:bCs/>
          <w:sz w:val="32"/>
          <w:szCs w:val="32"/>
        </w:rPr>
        <w:t>二、法治政府建设中存在的不足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按照法治政府建设工作的实施要求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湖上乡</w:t>
      </w:r>
      <w:r>
        <w:rPr>
          <w:rFonts w:hint="eastAsia" w:ascii="仿宋_GB2312" w:hAnsi="仿宋_GB2312" w:eastAsia="仿宋_GB2312" w:cs="仿宋_GB2312"/>
          <w:sz w:val="32"/>
          <w:szCs w:val="32"/>
        </w:rPr>
        <w:t>从制度保障、法治宣传、平安建设、基层民主等方面积极推进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取得了一些成效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但也存在着一些问题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主要表现在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一是基层法治力量仍然相对薄弱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执法能力有待加强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法制机构人员的能力和水平还有待提高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二是群众法律意识有待进一步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提高，</w:t>
      </w:r>
      <w:r>
        <w:rPr>
          <w:rFonts w:hint="eastAsia" w:ascii="仿宋_GB2312" w:hAnsi="仿宋_GB2312" w:eastAsia="仿宋_GB2312" w:cs="仿宋_GB2312"/>
          <w:sz w:val="32"/>
          <w:szCs w:val="32"/>
        </w:rPr>
        <w:t>咨询法律顾问热度不够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依法决策的意识和水平有待进一步强化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法律顾问参与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服务主动性、能力及水平参差不平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有待进一步强化。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各部门、各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在推进法治政府建设中存在思想上认识不充分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对法治政府建设工作的重视程度不够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法治政府建设理念和依法执政水平有待进一步提升。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Style w:val="9"/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bCs/>
          <w:sz w:val="32"/>
          <w:szCs w:val="32"/>
        </w:rPr>
        <w:t>三、</w:t>
      </w:r>
      <w:r>
        <w:rPr>
          <w:rStyle w:val="9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下一步的工作打算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Style w:val="9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（一）加强法治培训，提升依法履职思维和能力。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一是继续强化领导干部学法用法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进一步提高依法决策、依法行政执政能力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牢固树立法律权威至上、法律大于权力、权力服从法律的观念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在发展经济社会事务、协调处理矛盾纠纷时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善于运用法律手段解决问题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树立法治政府的良好形象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推进全社会的依法行政。二是抓住群众的普法教育不放松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继续夯实群众法治基础。利用灵活多样的宣传形式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大力宣传法律知识、依法行政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让群众知法、学法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增强他们利用法律武器保护自己合法权益的意识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从侧面推进法治政府建设。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Style w:val="9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（二）强化行政监督，推动政务信息的公开透明。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建设法治政府的最终目的是执政为民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而要取得群众的支持理解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当务之急就是进一步加强政务公开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增强行政执法的透明度。向群众公开各行政行为的法律政策依据、具体的办事程序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利用各种渠道公示依法应当公示的材料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提高政务透明度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自觉接受社会和群众的监督。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（三）创新工作方法,提高法治政府的建设水平。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一是要找准切入点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打好法治工作基础。二是要寻找落脚点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解决依法行政难点问题。三是寻找根本点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发挥参谋、助手、监督等作用。探索解决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乡各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部门工作中的行政执法问题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发挥助手作用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湖上乡的各项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工作分忧。四是加强人民调解工作力度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探索“调普结合、普调相融”模式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在调解纠纷的同时将普法融入其中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通过以案释法的形式宣传相关法律知识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真正提高群众的法律能力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引导全民自觉遵纪守法。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Style w:val="9"/>
          <w:rFonts w:hint="eastAsia" w:ascii="楷体_GB2312" w:hAnsi="楷体_GB2312" w:eastAsia="楷体_GB2312" w:cs="楷体_GB2312"/>
          <w:sz w:val="32"/>
          <w:szCs w:val="32"/>
          <w:lang w:eastAsia="zh-CN"/>
        </w:rPr>
        <w:t>(四)建设法治</w:t>
      </w:r>
      <w:r>
        <w:rPr>
          <w:rStyle w:val="9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乡村</w:t>
      </w:r>
      <w:r>
        <w:rPr>
          <w:rStyle w:val="9"/>
          <w:rFonts w:hint="eastAsia" w:ascii="楷体_GB2312" w:hAnsi="楷体_GB2312" w:eastAsia="楷体_GB2312" w:cs="楷体_GB2312"/>
          <w:sz w:val="32"/>
          <w:szCs w:val="32"/>
          <w:lang w:eastAsia="zh-CN"/>
        </w:rPr>
        <w:t>保障各项制度</w:t>
      </w:r>
      <w:r>
        <w:rPr>
          <w:rStyle w:val="9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的</w:t>
      </w:r>
      <w:r>
        <w:rPr>
          <w:rStyle w:val="9"/>
          <w:rFonts w:hint="eastAsia" w:ascii="楷体_GB2312" w:hAnsi="楷体_GB2312" w:eastAsia="楷体_GB2312" w:cs="楷体_GB2312"/>
          <w:sz w:val="32"/>
          <w:szCs w:val="32"/>
          <w:lang w:eastAsia="zh-CN"/>
        </w:rPr>
        <w:t>有效落实。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结合不同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的实际情况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有计划有步骤地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村民</w:t>
      </w:r>
      <w:r>
        <w:rPr>
          <w:rFonts w:hint="eastAsia" w:ascii="仿宋_GB2312" w:hAnsi="仿宋_GB2312" w:eastAsia="仿宋_GB2312" w:cs="仿宋_GB2312"/>
          <w:sz w:val="32"/>
          <w:szCs w:val="32"/>
        </w:rPr>
        <w:t>公约”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内的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各项规章制度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逐步建立行为规范、运转协调、公正透明、廉洁高效的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村级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法治管理体制。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中共安溪县湖上乡委员会             安溪县湖上乡人民政府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2025年2月28日  </w:t>
      </w:r>
    </w:p>
    <w:p>
      <w:pPr>
        <w:pStyle w:val="3"/>
        <w:wordWrap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wordWrap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wordWrap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wordWrap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wordWrap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inline distT="0" distB="0" distL="114300" distR="114300">
                <wp:extent cx="5615940" cy="635"/>
                <wp:effectExtent l="0" t="0" r="0" b="0"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6" o:spid="_x0000_s1026" o:spt="20" style="height:0.05pt;width:442.2pt;" filled="f" stroked="t" coordsize="21600,21600" o:gfxdata="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0go/s0wAAAAIBAAAPAAAAAAAA&#10;AAEAIAAAACIAAABkcnMvZG93bnJldi54bWxQSwECFAAUAAAACACHTuJAZAOJ3N4BAACrAwAADgAA&#10;AAAAAAABACAAAAAiAQAAZHJzL2Uyb0RvYy54bWxQSwUGAAAAAAYABgBZAQAAcgUAAAAA&#10;">
                <v:fill on="f" focussize="0,0"/>
                <v:stroke weight="1pt" color="#000000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100"/>
        <w:textAlignment w:val="auto"/>
        <w:rPr>
          <w:rFonts w:hint="default" w:ascii="仿宋_GB2312" w:hAnsi="仿宋_GB2312" w:eastAsia="仿宋_GB2312" w:cs="仿宋_GB2312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0"/>
          <w:szCs w:val="30"/>
          <w:lang w:val="en-US" w:eastAsia="zh-CN"/>
        </w:rPr>
        <w:t>抄送：县委依法治县办。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inline distT="0" distB="0" distL="114300" distR="114300">
                <wp:extent cx="5615940" cy="635"/>
                <wp:effectExtent l="0" t="0" r="0" b="0"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line id="_x0000_s1026" o:spid="_x0000_s1026" o:spt="20" style="height:0.05pt;width:442.2pt;" filled="f" stroked="t" coordsize="21600,21600" o:gfxdata="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XJUBNAAAAACAQAADwAAAAAAAAABACAAAAAiAAAAZHJzL2Rvd25yZXYueG1sUEsBAhQAFAAA&#10;AAgAh07iQEqXZe73AQAA8AMAAA4AAAAAAAAAAQAgAAAAHwEAAGRycy9lMm9Eb2MueG1sUEsFBgAA&#10;AAAGAAYAWQEAAIgFAAAAAA==&#10;">
                <v:fill on="f" focussize="0,0"/>
                <v:stroke weight="0.5pt" color="#000000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100"/>
        <w:textAlignment w:val="auto"/>
        <w:rPr>
          <w:rFonts w:hint="default" w:ascii="仿宋_GB2312" w:hAnsi="仿宋_GB2312" w:eastAsia="仿宋_GB2312" w:cs="仿宋_GB2312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0"/>
          <w:szCs w:val="30"/>
          <w:lang w:val="en-US" w:eastAsia="zh-CN"/>
        </w:rPr>
        <w:t>湖上乡党政办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pacing w:val="0"/>
          <w:w w:val="100"/>
          <w:sz w:val="30"/>
          <w:szCs w:val="30"/>
          <w:lang w:val="en-US" w:eastAsia="zh-CN"/>
        </w:rPr>
        <w:t>2025年2月28日印发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inline distT="0" distB="0" distL="114300" distR="114300">
                <wp:extent cx="5615940" cy="635"/>
                <wp:effectExtent l="0" t="0" r="0" b="0"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6" o:spid="_x0000_s1026" o:spt="20" style="height:0.05pt;width:442.2pt;" filled="f" stroked="t" coordsize="21600,21600" o:gfxdata="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0go/s0wAAAAIBAAAPAAAAAAAAAAEAIAAAACIAAABkcnMvZG93bnJldi54bWxQSwEC&#10;FAAUAAAACACHTuJA+JCqEPkBAADkAwAADgAAAAAAAAABACAAAAAiAQAAZHJzL2Uyb0RvYy54bWxQ&#10;SwUGAAAAAAYABgBZAQAAjQUAAAAA&#10;">
                <v:fill on="f" focussize="0,0"/>
                <v:stroke weight="1pt" color="#000000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sectPr>
      <w:footerReference r:id="rId3" w:type="default"/>
      <w:pgSz w:w="11906" w:h="16838"/>
      <w:pgMar w:top="1417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altName w:val="MingLiU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E844F7-A672-459C-B3C8-6F6BCC1EA0FF}"/>
  </w:font>
  <w:font w:name="Courier New">
    <w:altName w:val="PMingLiU-ExtB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ingLiU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C671705-8C84-41FC-AB47-1F391345C789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9CAD3E3-3D07-45E3-9C93-6EB9AD5A2F3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A6C6DE1-7C51-45A0-846E-41CC113FE36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71313704-E213-456B-A18E-3969D1799E2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0B8A4F7D-5B0F-4B72-81A9-F45E9AFC9202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BA2051A8-5D11-4E74-B6D6-9D33039F51BE}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B38640CE-FEF5-4A05-9790-AB4FD71734F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ZWQyMTNiYjVlNGQwZTExNzhhZGVkNjJlOGRhMTAifQ=="/>
  </w:docVars>
  <w:rsids>
    <w:rsidRoot w:val="2B8C3D8D"/>
    <w:rsid w:val="038658CF"/>
    <w:rsid w:val="198C3218"/>
    <w:rsid w:val="1D0B6DE5"/>
    <w:rsid w:val="1FB45AD8"/>
    <w:rsid w:val="277C18DA"/>
    <w:rsid w:val="2B02076E"/>
    <w:rsid w:val="2B8C3D8D"/>
    <w:rsid w:val="3DBF1903"/>
    <w:rsid w:val="4AC76BE7"/>
    <w:rsid w:val="4DD27397"/>
    <w:rsid w:val="53C86BE2"/>
    <w:rsid w:val="5A155617"/>
    <w:rsid w:val="66860B55"/>
    <w:rsid w:val="69561C3D"/>
    <w:rsid w:val="735623C8"/>
    <w:rsid w:val="79F747D4"/>
    <w:rsid w:val="7A10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600" w:lineRule="exact"/>
    </w:pPr>
    <w:rPr>
      <w:rFonts w:ascii="华文仿宋" w:hAnsi="华文仿宋" w:eastAsia="华文仿宋"/>
      <w:sz w:val="32"/>
    </w:rPr>
  </w:style>
  <w:style w:type="paragraph" w:styleId="3">
    <w:name w:val="Body Text Indent 2"/>
    <w:basedOn w:val="1"/>
    <w:qFormat/>
    <w:uiPriority w:val="99"/>
    <w:pPr>
      <w:spacing w:after="120" w:line="480" w:lineRule="auto"/>
      <w:ind w:left="20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4598</Words>
  <Characters>4702</Characters>
  <Lines>0</Lines>
  <Paragraphs>0</Paragraphs>
  <TotalTime>1</TotalTime>
  <ScaleCrop>false</ScaleCrop>
  <LinksUpToDate>false</LinksUpToDate>
  <CharactersWithSpaces>4702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2024-12-07T04:29:00Z</dcterms:created>
  <dc:creator>我樂苦多</dc:creator>
  <cp:lastModifiedBy>小螃蟹</cp:lastModifiedBy>
  <cp:lastPrinted>2025-02-28T07:22:26Z</cp:lastPrinted>
  <dcterms:modified xsi:type="dcterms:W3CDTF">2025-02-28T07:24:35Z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6A399B66757E473EADE9FA52403D2A10_13</vt:lpwstr>
  </property>
  <property fmtid="{D5CDD505-2E9C-101B-9397-08002B2CF9AE}" pid="4" name="KSOTemplateDocerSaveRecord">
    <vt:lpwstr>eyJoZGlkIjoiODQyNzU0NjZhYjY2OGE5NDY3MmY1NGQ0ZDY1NjQwZWMiLCJ1c2VySWQiOiI1NTQwMTQ5NjAifQ==</vt:lpwstr>
  </property>
</Properties>
</file>