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5BD1B">
      <w:pPr>
        <w:spacing w:line="560" w:lineRule="exact"/>
        <w:jc w:val="center"/>
        <w:rPr>
          <w:rFonts w:hint="eastAsia" w:ascii="仿宋_GB2312" w:hAnsi="Times New Roman" w:eastAsia="仿宋_GB2312" w:cs="Times New Roman"/>
          <w:spacing w:val="-6"/>
          <w:sz w:val="36"/>
          <w:szCs w:val="36"/>
        </w:rPr>
      </w:pPr>
    </w:p>
    <w:p w14:paraId="7FA93C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spacing w:val="-6"/>
          <w:sz w:val="21"/>
          <w:szCs w:val="21"/>
        </w:rPr>
      </w:pPr>
    </w:p>
    <w:p w14:paraId="1DA140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spacing w:val="-6"/>
          <w:sz w:val="21"/>
          <w:szCs w:val="21"/>
        </w:rPr>
      </w:pPr>
    </w:p>
    <w:p w14:paraId="7C8805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spacing w:val="-6"/>
          <w:sz w:val="21"/>
          <w:szCs w:val="21"/>
        </w:rPr>
      </w:pPr>
    </w:p>
    <w:p w14:paraId="6B5B5CCF">
      <w:pPr>
        <w:spacing w:line="560" w:lineRule="exact"/>
        <w:jc w:val="center"/>
        <w:rPr>
          <w:rFonts w:hint="eastAsia" w:ascii="仿宋_GB2312" w:hAnsi="Times New Roman" w:eastAsia="仿宋_GB2312" w:cs="Times New Roman"/>
          <w:spacing w:val="-6"/>
          <w:sz w:val="36"/>
          <w:szCs w:val="36"/>
        </w:rPr>
      </w:pPr>
    </w:p>
    <w:p w14:paraId="57E5F7A6">
      <w:pPr>
        <w:spacing w:line="560" w:lineRule="exact"/>
        <w:ind w:right="25" w:rightChars="0"/>
        <w:jc w:val="right"/>
        <w:rPr>
          <w:rFonts w:hint="eastAsia" w:ascii="仿宋_GB2312" w:hAnsi="Times New Roman" w:eastAsia="仿宋_GB2312" w:cs="Times New Roman"/>
          <w:spacing w:val="-6"/>
          <w:sz w:val="36"/>
          <w:szCs w:val="36"/>
        </w:rPr>
      </w:pPr>
      <w:r>
        <w:rPr>
          <w:rFonts w:hint="eastAsia" w:ascii="仿宋_GB2312" w:hAnsi="Times New Roman" w:eastAsia="仿宋_GB2312" w:cs="Times New Roman"/>
          <w:spacing w:val="-6"/>
          <w:sz w:val="36"/>
          <w:szCs w:val="36"/>
        </w:rPr>
        <w:t>安卫函〔202</w:t>
      </w:r>
      <w:r>
        <w:rPr>
          <w:rFonts w:hint="eastAsia" w:ascii="仿宋_GB2312" w:eastAsia="仿宋_GB2312" w:cs="Times New Roman"/>
          <w:spacing w:val="-6"/>
          <w:sz w:val="36"/>
          <w:szCs w:val="36"/>
          <w:lang w:val="en-US" w:eastAsia="zh-CN"/>
        </w:rPr>
        <w:t>4</w:t>
      </w:r>
      <w:r>
        <w:rPr>
          <w:rFonts w:hint="eastAsia" w:ascii="仿宋_GB2312" w:hAnsi="Times New Roman" w:eastAsia="仿宋_GB2312" w:cs="Times New Roman"/>
          <w:spacing w:val="-6"/>
          <w:sz w:val="36"/>
          <w:szCs w:val="36"/>
        </w:rPr>
        <w:t>〕</w:t>
      </w:r>
      <w:r>
        <w:rPr>
          <w:rFonts w:hint="eastAsia" w:ascii="仿宋_GB2312" w:eastAsia="仿宋_GB2312" w:cs="Times New Roman"/>
          <w:spacing w:val="-6"/>
          <w:sz w:val="36"/>
          <w:szCs w:val="36"/>
          <w:lang w:val="en-US" w:eastAsia="zh-CN"/>
        </w:rPr>
        <w:t>32</w:t>
      </w:r>
      <w:r>
        <w:rPr>
          <w:rFonts w:hint="eastAsia" w:ascii="仿宋_GB2312" w:hAnsi="Times New Roman" w:eastAsia="仿宋_GB2312" w:cs="Times New Roman"/>
          <w:spacing w:val="-6"/>
          <w:sz w:val="36"/>
          <w:szCs w:val="36"/>
        </w:rPr>
        <w:t>号</w:t>
      </w:r>
    </w:p>
    <w:p w14:paraId="35BC927B">
      <w:pPr>
        <w:tabs>
          <w:tab w:val="left" w:pos="8789"/>
        </w:tabs>
        <w:spacing w:line="560" w:lineRule="atLeast"/>
        <w:ind w:right="36" w:rightChars="17" w:firstLine="3856" w:firstLineChars="1205"/>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答复类型：</w:t>
      </w:r>
      <w:r>
        <w:rPr>
          <w:rFonts w:hint="eastAsia" w:ascii="仿宋_GB2312" w:hAnsi="Times New Roman" w:eastAsia="仿宋_GB2312" w:cs="Times New Roman"/>
          <w:sz w:val="32"/>
          <w:szCs w:val="32"/>
          <w:lang w:val="en-US" w:eastAsia="zh-CN"/>
        </w:rPr>
        <w:t>A</w:t>
      </w:r>
      <w:r>
        <w:rPr>
          <w:rFonts w:hint="eastAsia" w:ascii="仿宋_GB2312" w:hAnsi="Times New Roman" w:eastAsia="仿宋_GB2312" w:cs="Times New Roman"/>
          <w:sz w:val="32"/>
          <w:szCs w:val="32"/>
        </w:rPr>
        <w:t>类</w:t>
      </w:r>
    </w:p>
    <w:p w14:paraId="5D3D7B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p>
    <w:p w14:paraId="438E848F">
      <w:pPr>
        <w:spacing w:line="700" w:lineRule="exact"/>
        <w:ind w:right="-57" w:rightChars="-27"/>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县</w:t>
      </w:r>
      <w:r>
        <w:rPr>
          <w:rFonts w:hint="eastAsia" w:ascii="方正小标宋简体" w:eastAsia="方正小标宋简体"/>
          <w:sz w:val="44"/>
          <w:szCs w:val="44"/>
        </w:rPr>
        <w:t>十</w:t>
      </w:r>
      <w:r>
        <w:rPr>
          <w:rFonts w:hint="eastAsia" w:ascii="方正小标宋简体" w:eastAsia="方正小标宋简体"/>
          <w:sz w:val="44"/>
          <w:szCs w:val="44"/>
          <w:lang w:val="en-US" w:eastAsia="zh-CN"/>
        </w:rPr>
        <w:t>八</w:t>
      </w:r>
      <w:r>
        <w:rPr>
          <w:rFonts w:hint="eastAsia" w:ascii="方正小标宋简体" w:eastAsia="方正小标宋简体"/>
          <w:sz w:val="44"/>
          <w:szCs w:val="44"/>
        </w:rPr>
        <w:t>届</w:t>
      </w:r>
      <w:r>
        <w:rPr>
          <w:rFonts w:hint="eastAsia" w:ascii="方正小标宋简体" w:eastAsia="方正小标宋简体"/>
          <w:sz w:val="44"/>
          <w:szCs w:val="44"/>
          <w:lang w:val="en-US" w:eastAsia="zh-CN"/>
        </w:rPr>
        <w:t>人大</w:t>
      </w:r>
      <w:r>
        <w:rPr>
          <w:rFonts w:hint="eastAsia" w:ascii="方正小标宋简体" w:eastAsia="方正小标宋简体"/>
          <w:sz w:val="44"/>
          <w:szCs w:val="44"/>
        </w:rPr>
        <w:t>三次会议第</w:t>
      </w:r>
      <w:r>
        <w:rPr>
          <w:rFonts w:hint="eastAsia" w:ascii="方正小标宋简体" w:eastAsia="方正小标宋简体"/>
          <w:sz w:val="44"/>
          <w:szCs w:val="44"/>
          <w:lang w:val="en-US" w:eastAsia="zh-CN"/>
        </w:rPr>
        <w:t>0124</w:t>
      </w:r>
      <w:r>
        <w:rPr>
          <w:rFonts w:hint="eastAsia" w:ascii="方正小标宋简体" w:eastAsia="方正小标宋简体"/>
          <w:sz w:val="44"/>
          <w:szCs w:val="44"/>
        </w:rPr>
        <w:t>号</w:t>
      </w:r>
    </w:p>
    <w:p w14:paraId="3A0BB0F2">
      <w:pPr>
        <w:spacing w:line="700" w:lineRule="exact"/>
        <w:ind w:right="-57" w:rightChars="-27"/>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建议</w:t>
      </w:r>
      <w:r>
        <w:rPr>
          <w:rFonts w:hint="eastAsia" w:ascii="方正小标宋简体" w:eastAsia="方正小标宋简体"/>
          <w:sz w:val="44"/>
          <w:szCs w:val="44"/>
        </w:rPr>
        <w:t>的</w:t>
      </w:r>
      <w:r>
        <w:rPr>
          <w:rFonts w:hint="eastAsia" w:ascii="方正小标宋简体" w:eastAsia="方正小标宋简体"/>
          <w:sz w:val="44"/>
          <w:szCs w:val="44"/>
          <w:lang w:eastAsia="zh-CN"/>
        </w:rPr>
        <w:t>答复</w:t>
      </w:r>
    </w:p>
    <w:p w14:paraId="0E205E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lang w:val="en-US" w:eastAsia="zh-CN"/>
        </w:rPr>
      </w:pPr>
    </w:p>
    <w:p w14:paraId="7BF9A6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Calibri" w:eastAsia="仿宋_GB2312"/>
          <w:sz w:val="31"/>
        </w:rPr>
      </w:pPr>
      <w:r>
        <w:rPr>
          <w:rFonts w:hint="eastAsia" w:ascii="仿宋_GB2312" w:eastAsia="仿宋_GB2312"/>
          <w:sz w:val="32"/>
          <w:szCs w:val="32"/>
          <w:lang w:val="en-US" w:eastAsia="zh-CN"/>
        </w:rPr>
        <w:t>林燕霞等代表</w:t>
      </w:r>
      <w:r>
        <w:rPr>
          <w:rFonts w:hint="eastAsia" w:ascii="仿宋_GB2312" w:hAnsi="Calibri" w:eastAsia="仿宋_GB2312"/>
          <w:sz w:val="31"/>
        </w:rPr>
        <w:t>：</w:t>
      </w:r>
    </w:p>
    <w:p w14:paraId="364A0A41">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eastAsia="仿宋_GB2312"/>
          <w:sz w:val="32"/>
          <w:szCs w:val="32"/>
        </w:rPr>
      </w:pPr>
      <w:r>
        <w:rPr>
          <w:rFonts w:hint="eastAsia" w:ascii="仿宋_GB2312" w:eastAsia="仿宋_GB2312"/>
          <w:sz w:val="32"/>
          <w:szCs w:val="32"/>
        </w:rPr>
        <w:t>《关于支持建设乡镇卫生院医养结合项目的建议》(第0</w:t>
      </w:r>
      <w:r>
        <w:rPr>
          <w:rFonts w:hint="eastAsia" w:ascii="仿宋_GB2312" w:eastAsia="仿宋_GB2312"/>
          <w:sz w:val="32"/>
          <w:szCs w:val="32"/>
          <w:lang w:val="en-US" w:eastAsia="zh-CN"/>
        </w:rPr>
        <w:t>124</w:t>
      </w:r>
      <w:r>
        <w:rPr>
          <w:rFonts w:hint="eastAsia" w:ascii="仿宋_GB2312" w:eastAsia="仿宋_GB2312"/>
          <w:sz w:val="32"/>
          <w:szCs w:val="32"/>
        </w:rPr>
        <w:t>号)收悉。</w:t>
      </w:r>
      <w:r>
        <w:rPr>
          <w:rFonts w:hint="eastAsia" w:ascii="仿宋_GB2312" w:eastAsia="仿宋_GB2312"/>
          <w:sz w:val="32"/>
          <w:szCs w:val="32"/>
          <w:lang w:val="en-US" w:eastAsia="zh-CN"/>
        </w:rPr>
        <w:t>现将建议</w:t>
      </w:r>
      <w:r>
        <w:rPr>
          <w:rFonts w:hint="eastAsia" w:ascii="仿宋_GB2312" w:eastAsia="仿宋_GB2312"/>
          <w:sz w:val="32"/>
          <w:szCs w:val="32"/>
        </w:rPr>
        <w:t>的办理意见</w:t>
      </w:r>
      <w:r>
        <w:rPr>
          <w:rFonts w:hint="eastAsia" w:ascii="仿宋_GB2312" w:eastAsia="仿宋_GB2312"/>
          <w:sz w:val="32"/>
          <w:szCs w:val="32"/>
          <w:lang w:val="en-US" w:eastAsia="zh-CN"/>
        </w:rPr>
        <w:t>答复</w:t>
      </w:r>
      <w:r>
        <w:rPr>
          <w:rFonts w:hint="eastAsia" w:ascii="仿宋_GB2312" w:eastAsia="仿宋_GB2312"/>
          <w:sz w:val="32"/>
          <w:szCs w:val="32"/>
        </w:rPr>
        <w:t>如下：</w:t>
      </w:r>
    </w:p>
    <w:p w14:paraId="782DB8CC">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为积极应对人口老龄化及城镇化进程，近年来，县卫健局协同县财政局、民政局已</w:t>
      </w:r>
      <w:r>
        <w:rPr>
          <w:rFonts w:ascii="仿宋_GB2312" w:hAnsi="仿宋_GB2312" w:eastAsia="仿宋_GB2312" w:cs="仿宋_GB2312"/>
          <w:sz w:val="32"/>
          <w:lang w:val="en-US" w:eastAsia="zh-CN"/>
        </w:rPr>
        <w:t>在</w:t>
      </w:r>
      <w:r>
        <w:rPr>
          <w:rFonts w:hint="eastAsia" w:ascii="仿宋_GB2312" w:hAnsi="仿宋_GB2312" w:eastAsia="仿宋_GB2312" w:cs="仿宋_GB2312"/>
          <w:sz w:val="32"/>
          <w:lang w:val="en-US" w:eastAsia="zh-CN"/>
        </w:rPr>
        <w:t>魁斗卫生院、尚卿卫生院</w:t>
      </w:r>
      <w:r>
        <w:rPr>
          <w:rFonts w:ascii="仿宋_GB2312" w:hAnsi="仿宋_GB2312" w:eastAsia="仿宋_GB2312" w:cs="仿宋_GB2312"/>
          <w:sz w:val="32"/>
          <w:lang w:val="en-US" w:eastAsia="zh-CN"/>
        </w:rPr>
        <w:t>试点推行医养结合项目</w:t>
      </w:r>
      <w:r>
        <w:rPr>
          <w:rFonts w:hint="eastAsia" w:ascii="仿宋_GB2312" w:hAnsi="仿宋_GB2312" w:eastAsia="仿宋_GB2312" w:cs="仿宋_GB2312"/>
          <w:sz w:val="32"/>
          <w:lang w:val="en-US" w:eastAsia="zh-CN"/>
        </w:rPr>
        <w:t>，建设康复治疗室，配备专业设施设备，为老年人提供康复、护理等服务，不断满足乡镇老年人健康和养老服务需求。但医养结合在我县属于新兴项目，目前仍存在硬件设施相对薄弱，养老服务人才紧缺，群众关注度不高等问题。接下来，将有针对性地</w:t>
      </w:r>
      <w:bookmarkStart w:id="0" w:name="_GoBack"/>
      <w:bookmarkEnd w:id="0"/>
      <w:r>
        <w:rPr>
          <w:rFonts w:hint="eastAsia" w:ascii="仿宋_GB2312" w:hAnsi="仿宋_GB2312" w:eastAsia="仿宋_GB2312" w:cs="仿宋_GB2312"/>
          <w:sz w:val="32"/>
          <w:lang w:val="en-US" w:eastAsia="zh-CN"/>
        </w:rPr>
        <w:t>从以下三个方面着手推动医养结合进一步完善，取得积极进展。</w:t>
      </w:r>
    </w:p>
    <w:p w14:paraId="7B077DB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eastAsia="仿宋_GB2312"/>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b w:val="0"/>
          <w:bCs w:val="0"/>
          <w:kern w:val="2"/>
          <w:sz w:val="32"/>
          <w:szCs w:val="32"/>
          <w:lang w:val="en-US" w:eastAsia="zh-CN" w:bidi="ar-SA"/>
        </w:rPr>
        <w:t>完善养老配套政策</w:t>
      </w:r>
    </w:p>
    <w:p w14:paraId="35BAF670">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sectPr>
          <w:pgSz w:w="11906" w:h="16838"/>
          <w:pgMar w:top="1928" w:right="1474" w:bottom="1871" w:left="1587" w:header="851" w:footer="1417" w:gutter="0"/>
          <w:pgNumType w:fmt="decimal"/>
          <w:cols w:space="0" w:num="1"/>
          <w:rtlGutter w:val="0"/>
          <w:docGrid w:type="lines" w:linePitch="312" w:charSpace="0"/>
        </w:sectPr>
      </w:pPr>
      <w:r>
        <w:rPr>
          <w:rFonts w:hint="eastAsia" w:ascii="仿宋_GB2312" w:eastAsia="仿宋_GB2312"/>
          <w:sz w:val="32"/>
          <w:szCs w:val="32"/>
          <w:lang w:val="en-US" w:eastAsia="zh-CN"/>
        </w:rPr>
        <w:t>在资金投入</w:t>
      </w:r>
      <w:r>
        <w:rPr>
          <w:rFonts w:hint="eastAsia" w:ascii="仿宋_GB2312" w:eastAsia="仿宋_GB2312"/>
          <w:sz w:val="32"/>
          <w:szCs w:val="32"/>
          <w:lang w:eastAsia="zh-CN"/>
        </w:rPr>
        <w:t>方面，</w:t>
      </w:r>
      <w:r>
        <w:rPr>
          <w:rFonts w:hint="eastAsia" w:ascii="仿宋_GB2312" w:hAnsi="仿宋_GB2312" w:eastAsia="仿宋_GB2312" w:cs="仿宋_GB2312"/>
          <w:sz w:val="32"/>
          <w:szCs w:val="32"/>
          <w:lang w:val="en-US" w:eastAsia="zh-CN"/>
        </w:rPr>
        <w:t>县财政局、民政局、卫健局等各方将积极</w:t>
      </w:r>
    </w:p>
    <w:p w14:paraId="277F7B0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jc w:val="left"/>
        <w:textAlignment w:val="auto"/>
        <w:rPr>
          <w:rFonts w:hint="eastAsia" w:ascii="仿宋_GB2312" w:eastAsia="仿宋_GB2312"/>
          <w:sz w:val="32"/>
          <w:szCs w:val="32"/>
          <w:lang w:eastAsia="zh-CN"/>
        </w:rPr>
      </w:pPr>
      <w:r>
        <w:rPr>
          <w:rFonts w:hint="eastAsia" w:ascii="仿宋_GB2312" w:hAnsi="宋体" w:eastAsia="仿宋_GB2312"/>
          <w:b w:val="0"/>
          <w:sz w:val="32"/>
          <w:szCs w:val="32"/>
          <w:lang w:val="en-US" w:eastAsia="zh-CN"/>
        </w:rPr>
        <w:t>探索多形式的资金支持模式，如争取中央预算内投资、盘活土地资源、引入健康产业投资基金、引导乡贤捐赠等，共同推动医养结合项目的发展。同时，</w:t>
      </w:r>
      <w:r>
        <w:rPr>
          <w:rFonts w:hint="eastAsia" w:ascii="仿宋_GB2312" w:hAnsi="仿宋_GB2312" w:eastAsia="仿宋_GB2312" w:cs="仿宋_GB2312"/>
          <w:sz w:val="32"/>
          <w:lang w:val="en-US" w:eastAsia="zh-CN"/>
        </w:rPr>
        <w:t>从基本公共卫生服务（老年健康与医养结合）省级补助资金、县级专项资金中给予补助，并协调乡镇政府给予一定资金支持。在</w:t>
      </w:r>
      <w:r>
        <w:rPr>
          <w:rFonts w:hint="eastAsia" w:ascii="仿宋_GB2312" w:eastAsia="仿宋_GB2312"/>
          <w:sz w:val="32"/>
          <w:szCs w:val="32"/>
          <w:lang w:eastAsia="zh-CN"/>
        </w:rPr>
        <w:t>土地使用方面，做好</w:t>
      </w:r>
      <w:r>
        <w:rPr>
          <w:rFonts w:hint="eastAsia" w:ascii="仿宋_GB2312" w:eastAsia="仿宋_GB2312"/>
          <w:sz w:val="32"/>
          <w:szCs w:val="32"/>
          <w:lang w:val="en-US" w:eastAsia="zh-CN"/>
        </w:rPr>
        <w:t>医养结合</w:t>
      </w:r>
      <w:r>
        <w:rPr>
          <w:rFonts w:hint="eastAsia" w:ascii="仿宋_GB2312" w:eastAsia="仿宋_GB2312"/>
          <w:sz w:val="32"/>
          <w:szCs w:val="32"/>
          <w:lang w:eastAsia="zh-CN"/>
        </w:rPr>
        <w:t>用地的预留和储备，保障医养结合机构的建设用地，对符合</w:t>
      </w:r>
      <w:r>
        <w:rPr>
          <w:rFonts w:hint="eastAsia" w:ascii="仿宋_GB2312" w:eastAsia="仿宋_GB2312"/>
          <w:sz w:val="32"/>
          <w:szCs w:val="32"/>
          <w:lang w:val="en-US" w:eastAsia="zh-CN"/>
        </w:rPr>
        <w:t>建设医养结合</w:t>
      </w:r>
      <w:r>
        <w:rPr>
          <w:rFonts w:hint="eastAsia" w:ascii="仿宋_GB2312" w:eastAsia="仿宋_GB2312"/>
          <w:sz w:val="32"/>
          <w:szCs w:val="32"/>
          <w:lang w:eastAsia="zh-CN"/>
        </w:rPr>
        <w:t>条件的医疗机构给予扶持，并加大对这些机构的业务指导力度。</w:t>
      </w:r>
    </w:p>
    <w:p w14:paraId="1813E8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二、强化人才培养培训</w:t>
      </w:r>
    </w:p>
    <w:p w14:paraId="4947FD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val="0"/>
          <w:bCs w:val="0"/>
          <w:sz w:val="32"/>
          <w:szCs w:val="32"/>
          <w:lang w:val="en-US" w:eastAsia="zh-CN"/>
        </w:rPr>
        <w:t>一是将基层卫生健康人才招聘、使用和培养等向提供医养结合服务的医疗卫生机构倾斜。二是根据公立医疗卫生机构开展医养结合服务情况，合理核定绩效工资总量，在内部绩效分配时，对完成居家医疗服务、医养结合签约等服务较好的医务人员给予适当倾斜。三是根据国家、省、市中《医养结合机构中从事医疗护理工作的人员纳入全省医疗护理员规范化培训范围》的有关要求，组织全县相关专业人员参加医养结合工作网络培训班，开展应急救助和照护技能培训，加强临床医务人员的老年医学知识和技能，提高照护能力和水平。</w:t>
      </w:r>
    </w:p>
    <w:p w14:paraId="4224C7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三、积极宣传推广</w:t>
      </w:r>
    </w:p>
    <w:p w14:paraId="513DFA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lang w:val="en-US" w:eastAsia="zh-CN"/>
        </w:rPr>
        <w:t>一是我县融媒体中心</w:t>
      </w:r>
      <w:r>
        <w:rPr>
          <w:rFonts w:hint="eastAsia" w:ascii="仿宋_GB2312" w:hAnsi="仿宋_GB2312" w:eastAsia="仿宋_GB2312" w:cs="仿宋_GB2312"/>
          <w:b w:val="0"/>
          <w:bCs w:val="0"/>
          <w:sz w:val="32"/>
          <w:szCs w:val="32"/>
          <w:lang w:val="en-US" w:eastAsia="zh-CN"/>
        </w:rPr>
        <w:t>推出《农村幸福院托起养老幸福梦》《开设“家庭病床”探索医养结合新模式》等一大批新闻宣传作品，接下来将继续在《安溪报》《安溪新闻》及“安溪融媒”微信公众号、抖音号、视频号、安溪新闻网等平台上加强我县乡镇卫生院医养结合项目的建设、典型经验做法等的宣传推广。二是开设《政务直通车》，邀请县民政局、卫健局等相关领导，就市民关心的人口老龄化、养老服务、老年助餐服务等话题解答群众疑问，同时对乡镇卫生院开展医养结合的相关政策、办理流程进行了详尽的说明，进一步畅通群众了解医养结合相关政策的渠道，提高群众知晓率。</w:t>
      </w:r>
    </w:p>
    <w:p w14:paraId="04A4D245">
      <w:pPr>
        <w:pStyle w:val="13"/>
        <w:numPr>
          <w:ilvl w:val="0"/>
          <w:numId w:val="0"/>
        </w:numPr>
        <w:tabs>
          <w:tab w:val="left" w:pos="1276"/>
        </w:tabs>
        <w:spacing w:line="600" w:lineRule="exact"/>
        <w:ind w:firstLine="640" w:firstLineChars="200"/>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衷心感谢您对</w:t>
      </w:r>
      <w:r>
        <w:rPr>
          <w:rFonts w:hint="eastAsia" w:ascii="仿宋_GB2312" w:hAnsi="仿宋_GB2312" w:eastAsia="仿宋_GB2312" w:cs="仿宋_GB2312"/>
          <w:color w:val="auto"/>
          <w:spacing w:val="0"/>
          <w:sz w:val="32"/>
          <w:szCs w:val="32"/>
          <w:lang w:val="en-US" w:eastAsia="zh-CN"/>
        </w:rPr>
        <w:t>安溪县卫生健康事业</w:t>
      </w:r>
      <w:r>
        <w:rPr>
          <w:rFonts w:hint="default" w:ascii="仿宋_GB2312" w:hAnsi="仿宋_GB2312" w:eastAsia="仿宋_GB2312" w:cs="仿宋_GB2312"/>
          <w:color w:val="auto"/>
          <w:spacing w:val="0"/>
          <w:sz w:val="32"/>
          <w:szCs w:val="32"/>
          <w:lang w:val="en-US" w:eastAsia="zh-CN"/>
        </w:rPr>
        <w:t>的关心和支持！</w:t>
      </w:r>
    </w:p>
    <w:p w14:paraId="056A5634">
      <w:pPr>
        <w:pStyle w:val="14"/>
        <w:keepNext w:val="0"/>
        <w:keepLines w:val="0"/>
        <w:pageBreakBefore w:val="0"/>
        <w:widowControl/>
        <w:numPr>
          <w:ilvl w:val="0"/>
          <w:numId w:val="0"/>
        </w:numPr>
        <w:kinsoku/>
        <w:wordWrap/>
        <w:overflowPunct/>
        <w:topLinePunct w:val="0"/>
        <w:autoSpaceDE/>
        <w:autoSpaceDN/>
        <w:bidi w:val="0"/>
        <w:adjustRightInd w:val="0"/>
        <w:snapToGrid/>
        <w:spacing w:line="560" w:lineRule="exact"/>
        <w:ind w:right="0" w:rightChars="0"/>
        <w:jc w:val="both"/>
        <w:textAlignment w:val="auto"/>
        <w:rPr>
          <w:rFonts w:hint="eastAsia" w:ascii="仿宋_GB2312" w:eastAsia="仿宋_GB2312"/>
          <w:sz w:val="32"/>
          <w:szCs w:val="32"/>
        </w:rPr>
      </w:pPr>
    </w:p>
    <w:tbl>
      <w:tblPr>
        <w:tblStyle w:val="11"/>
        <w:tblW w:w="9480" w:type="dxa"/>
        <w:tblInd w:w="-126" w:type="dxa"/>
        <w:tblLayout w:type="fixed"/>
        <w:tblCellMar>
          <w:top w:w="15" w:type="dxa"/>
          <w:left w:w="15" w:type="dxa"/>
          <w:bottom w:w="15" w:type="dxa"/>
          <w:right w:w="15" w:type="dxa"/>
        </w:tblCellMar>
      </w:tblPr>
      <w:tblGrid>
        <w:gridCol w:w="9480"/>
      </w:tblGrid>
      <w:tr w14:paraId="5BF80A09">
        <w:tblPrEx>
          <w:tblCellMar>
            <w:top w:w="15" w:type="dxa"/>
            <w:left w:w="15" w:type="dxa"/>
            <w:bottom w:w="15" w:type="dxa"/>
            <w:right w:w="15" w:type="dxa"/>
          </w:tblCellMar>
        </w:tblPrEx>
        <w:trPr>
          <w:trHeight w:val="615" w:hRule="atLeast"/>
        </w:trPr>
        <w:tc>
          <w:tcPr>
            <w:tcW w:w="9480" w:type="dxa"/>
            <w:noWrap w:val="0"/>
            <w:vAlign w:val="center"/>
          </w:tcPr>
          <w:p w14:paraId="3D869E32">
            <w:pPr>
              <w:keepNext w:val="0"/>
              <w:keepLines w:val="0"/>
              <w:pageBreakBefore w:val="0"/>
              <w:widowControl w:val="0"/>
              <w:kinsoku/>
              <w:wordWrap/>
              <w:overflowPunct/>
              <w:topLinePunct w:val="0"/>
              <w:autoSpaceDE/>
              <w:autoSpaceDN/>
              <w:bidi w:val="0"/>
              <w:adjustRightInd/>
              <w:snapToGrid w:val="0"/>
              <w:spacing w:line="560" w:lineRule="exact"/>
              <w:ind w:right="128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领导署名：</w:t>
            </w:r>
            <w:r>
              <w:rPr>
                <w:rFonts w:hint="eastAsia" w:ascii="仿宋_GB2312" w:eastAsia="仿宋_GB2312"/>
                <w:sz w:val="32"/>
                <w:szCs w:val="32"/>
                <w:lang w:val="en-US" w:eastAsia="zh-CN"/>
              </w:rPr>
              <w:t>郑贵阳</w:t>
            </w:r>
          </w:p>
          <w:p w14:paraId="42350E01">
            <w:pPr>
              <w:keepNext w:val="0"/>
              <w:keepLines w:val="0"/>
              <w:pageBreakBefore w:val="0"/>
              <w:widowControl w:val="0"/>
              <w:kinsoku/>
              <w:wordWrap/>
              <w:overflowPunct/>
              <w:topLinePunct w:val="0"/>
              <w:autoSpaceDE/>
              <w:autoSpaceDN/>
              <w:bidi w:val="0"/>
              <w:adjustRightInd/>
              <w:snapToGrid w:val="0"/>
              <w:spacing w:line="560" w:lineRule="exact"/>
              <w:ind w:right="128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联 系 人：</w:t>
            </w:r>
            <w:r>
              <w:rPr>
                <w:rFonts w:hint="eastAsia" w:ascii="仿宋_GB2312" w:eastAsia="仿宋_GB2312"/>
                <w:sz w:val="32"/>
                <w:szCs w:val="32"/>
                <w:lang w:val="en-US" w:eastAsia="zh-CN"/>
              </w:rPr>
              <w:t>李淑娇</w:t>
            </w:r>
          </w:p>
          <w:p w14:paraId="4FFCB415">
            <w:pPr>
              <w:keepNext w:val="0"/>
              <w:keepLines w:val="0"/>
              <w:pageBreakBefore w:val="0"/>
              <w:widowControl w:val="0"/>
              <w:kinsoku/>
              <w:wordWrap/>
              <w:overflowPunct/>
              <w:topLinePunct w:val="0"/>
              <w:autoSpaceDE/>
              <w:autoSpaceDN/>
              <w:bidi w:val="0"/>
              <w:adjustRightInd/>
              <w:snapToGrid w:val="0"/>
              <w:spacing w:line="560" w:lineRule="exact"/>
              <w:ind w:right="128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23233085</w:t>
            </w:r>
          </w:p>
          <w:p w14:paraId="202BCBEF">
            <w:pPr>
              <w:pStyle w:val="8"/>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z w:val="32"/>
                <w:szCs w:val="32"/>
                <w:lang w:val="en-US" w:eastAsia="zh-CN"/>
              </w:rPr>
            </w:pPr>
          </w:p>
          <w:p w14:paraId="67580245">
            <w:pPr>
              <w:keepNext w:val="0"/>
              <w:keepLines w:val="0"/>
              <w:pageBreakBefore w:val="0"/>
              <w:widowControl w:val="0"/>
              <w:kinsoku/>
              <w:wordWrap/>
              <w:overflowPunct/>
              <w:topLinePunct w:val="0"/>
              <w:autoSpaceDE/>
              <w:autoSpaceDN/>
              <w:bidi w:val="0"/>
              <w:adjustRightInd/>
              <w:snapToGrid w:val="0"/>
              <w:spacing w:line="560" w:lineRule="exact"/>
              <w:ind w:right="55" w:firstLine="5440" w:firstLineChars="1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安溪县卫生健康局</w:t>
            </w:r>
          </w:p>
          <w:p w14:paraId="00875811">
            <w:pPr>
              <w:keepNext w:val="0"/>
              <w:keepLines w:val="0"/>
              <w:pageBreakBefore w:val="0"/>
              <w:widowControl w:val="0"/>
              <w:kinsoku/>
              <w:wordWrap/>
              <w:overflowPunct/>
              <w:topLinePunct w:val="0"/>
              <w:autoSpaceDE/>
              <w:autoSpaceDN/>
              <w:bidi w:val="0"/>
              <w:adjustRightInd/>
              <w:snapToGrid w:val="0"/>
              <w:spacing w:line="560" w:lineRule="exact"/>
              <w:ind w:right="55" w:firstLine="5440" w:firstLineChars="1700"/>
              <w:textAlignment w:val="auto"/>
              <w:rPr>
                <w:rFonts w:hint="eastAsia" w:ascii="仿宋_GB2312" w:eastAsia="仿宋_GB2312"/>
                <w:sz w:val="32"/>
                <w:szCs w:val="32"/>
              </w:rPr>
            </w:pPr>
            <w:r>
              <w:rPr>
                <w:rFonts w:hint="eastAsia" w:ascii="仿宋_GB2312" w:eastAsia="仿宋_GB2312"/>
                <w:sz w:val="32"/>
                <w:szCs w:val="32"/>
              </w:rPr>
              <w:t>2024年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14:paraId="486EC692">
            <w:pPr>
              <w:keepNext w:val="0"/>
              <w:keepLines w:val="0"/>
              <w:pageBreakBefore w:val="0"/>
              <w:widowControl w:val="0"/>
              <w:kinsoku/>
              <w:wordWrap/>
              <w:overflowPunct/>
              <w:topLinePunct w:val="0"/>
              <w:autoSpaceDE/>
              <w:autoSpaceDN/>
              <w:bidi w:val="0"/>
              <w:adjustRightInd/>
              <w:snapToGrid w:val="0"/>
              <w:spacing w:line="560" w:lineRule="exact"/>
              <w:ind w:right="634"/>
              <w:textAlignment w:val="auto"/>
              <w:rPr>
                <w:rFonts w:hint="eastAsia" w:ascii="仿宋_GB2312" w:eastAsia="仿宋_GB2312"/>
                <w:sz w:val="32"/>
                <w:szCs w:val="32"/>
              </w:rPr>
            </w:pPr>
          </w:p>
          <w:p w14:paraId="48AFF135">
            <w:pPr>
              <w:keepNext w:val="0"/>
              <w:keepLines w:val="0"/>
              <w:pageBreakBefore w:val="0"/>
              <w:widowControl w:val="0"/>
              <w:kinsoku/>
              <w:wordWrap/>
              <w:overflowPunct/>
              <w:topLinePunct w:val="0"/>
              <w:autoSpaceDE/>
              <w:autoSpaceDN/>
              <w:bidi w:val="0"/>
              <w:adjustRightInd/>
              <w:snapToGrid/>
              <w:spacing w:line="240" w:lineRule="auto"/>
              <w:ind w:right="635"/>
              <w:textAlignment w:val="auto"/>
              <w:rPr>
                <w:rFonts w:hint="eastAsia" w:ascii="黑体" w:hAnsi="宋体" w:eastAsia="黑体" w:cs="黑体"/>
                <w:color w:val="000000"/>
                <w:kern w:val="0"/>
                <w:sz w:val="28"/>
                <w:szCs w:val="28"/>
                <w:lang w:eastAsia="zh-CN" w:bidi="ar"/>
              </w:rPr>
            </w:pPr>
            <w:r>
              <w:rPr>
                <w:rFonts w:hint="eastAsia" w:ascii="仿宋_GB2312" w:eastAsia="仿宋_GB2312"/>
                <w:sz w:val="32"/>
                <w:szCs w:val="32"/>
              </w:rPr>
              <w:t>（此件主动公开）</w:t>
            </w:r>
          </w:p>
        </w:tc>
      </w:tr>
    </w:tbl>
    <w:p w14:paraId="1466F61A">
      <w:pPr>
        <w:pStyle w:val="8"/>
        <w:rPr>
          <w:sz w:val="28"/>
          <w:szCs w:val="28"/>
        </w:rPr>
      </w:pPr>
    </w:p>
    <w:p w14:paraId="1EB1FD98">
      <w:pPr>
        <w:pStyle w:val="8"/>
        <w:rPr>
          <w:sz w:val="28"/>
          <w:szCs w:val="28"/>
        </w:rPr>
      </w:pPr>
    </w:p>
    <w:p w14:paraId="1E681F53">
      <w:pPr>
        <w:pStyle w:val="8"/>
        <w:rPr>
          <w:sz w:val="28"/>
          <w:szCs w:val="28"/>
        </w:rPr>
        <w:sectPr>
          <w:footerReference r:id="rId3" w:type="default"/>
          <w:pgSz w:w="11906" w:h="16838"/>
          <w:pgMar w:top="1928" w:right="1474" w:bottom="1871" w:left="1587" w:header="851" w:footer="1417" w:gutter="0"/>
          <w:pgNumType w:fmt="decimal"/>
          <w:cols w:space="0" w:num="1"/>
          <w:rtlGutter w:val="0"/>
          <w:docGrid w:type="lines" w:linePitch="312" w:charSpace="0"/>
        </w:sectPr>
      </w:pPr>
    </w:p>
    <w:p w14:paraId="65A36CDC">
      <w:pPr>
        <w:pStyle w:val="8"/>
        <w:rPr>
          <w:sz w:val="28"/>
          <w:szCs w:val="28"/>
        </w:rPr>
      </w:pPr>
    </w:p>
    <w:p w14:paraId="1B042309">
      <w:pPr>
        <w:pStyle w:val="8"/>
        <w:rPr>
          <w:sz w:val="28"/>
          <w:szCs w:val="28"/>
        </w:rPr>
      </w:pPr>
    </w:p>
    <w:p w14:paraId="39233E24">
      <w:pPr>
        <w:pStyle w:val="8"/>
        <w:rPr>
          <w:sz w:val="28"/>
          <w:szCs w:val="28"/>
        </w:rPr>
      </w:pPr>
    </w:p>
    <w:p w14:paraId="4792DADC">
      <w:pPr>
        <w:pStyle w:val="8"/>
        <w:rPr>
          <w:sz w:val="28"/>
          <w:szCs w:val="28"/>
        </w:rPr>
      </w:pPr>
    </w:p>
    <w:p w14:paraId="14879000">
      <w:pPr>
        <w:pStyle w:val="8"/>
        <w:rPr>
          <w:sz w:val="28"/>
          <w:szCs w:val="28"/>
        </w:rPr>
      </w:pPr>
    </w:p>
    <w:p w14:paraId="28170CD5">
      <w:pPr>
        <w:pStyle w:val="8"/>
        <w:rPr>
          <w:sz w:val="28"/>
          <w:szCs w:val="28"/>
        </w:rPr>
      </w:pPr>
    </w:p>
    <w:p w14:paraId="3F55444A">
      <w:pPr>
        <w:pStyle w:val="8"/>
        <w:rPr>
          <w:sz w:val="28"/>
          <w:szCs w:val="28"/>
        </w:rPr>
      </w:pPr>
    </w:p>
    <w:p w14:paraId="1AECB303">
      <w:pPr>
        <w:pStyle w:val="8"/>
        <w:rPr>
          <w:sz w:val="28"/>
          <w:szCs w:val="28"/>
        </w:rPr>
      </w:pPr>
    </w:p>
    <w:p w14:paraId="3490B311">
      <w:pPr>
        <w:pStyle w:val="8"/>
        <w:rPr>
          <w:sz w:val="28"/>
          <w:szCs w:val="28"/>
        </w:rPr>
      </w:pPr>
    </w:p>
    <w:p w14:paraId="1B942809">
      <w:pPr>
        <w:pStyle w:val="8"/>
        <w:rPr>
          <w:sz w:val="28"/>
          <w:szCs w:val="28"/>
        </w:rPr>
      </w:pPr>
    </w:p>
    <w:p w14:paraId="6C17E6E6">
      <w:pPr>
        <w:pStyle w:val="8"/>
        <w:rPr>
          <w:sz w:val="28"/>
          <w:szCs w:val="28"/>
        </w:rPr>
      </w:pPr>
    </w:p>
    <w:p w14:paraId="16376964">
      <w:pPr>
        <w:pStyle w:val="8"/>
        <w:rPr>
          <w:sz w:val="28"/>
          <w:szCs w:val="28"/>
        </w:rPr>
      </w:pPr>
    </w:p>
    <w:p w14:paraId="403840C3">
      <w:pPr>
        <w:pStyle w:val="8"/>
        <w:rPr>
          <w:sz w:val="28"/>
          <w:szCs w:val="28"/>
        </w:rPr>
      </w:pPr>
    </w:p>
    <w:p w14:paraId="2563EDD2">
      <w:pPr>
        <w:pStyle w:val="8"/>
        <w:rPr>
          <w:sz w:val="28"/>
          <w:szCs w:val="28"/>
        </w:rPr>
      </w:pPr>
    </w:p>
    <w:p w14:paraId="5F4A8826">
      <w:pPr>
        <w:pStyle w:val="8"/>
        <w:rPr>
          <w:sz w:val="28"/>
          <w:szCs w:val="28"/>
        </w:rPr>
      </w:pPr>
    </w:p>
    <w:p w14:paraId="5806299B">
      <w:pPr>
        <w:pStyle w:val="8"/>
        <w:rPr>
          <w:sz w:val="28"/>
          <w:szCs w:val="28"/>
        </w:rPr>
      </w:pPr>
    </w:p>
    <w:p w14:paraId="5BA097DB">
      <w:pPr>
        <w:pStyle w:val="8"/>
        <w:rPr>
          <w:sz w:val="28"/>
          <w:szCs w:val="28"/>
        </w:rPr>
      </w:pPr>
    </w:p>
    <w:p w14:paraId="2D90A8B6">
      <w:pPr>
        <w:pStyle w:val="8"/>
        <w:rPr>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-277495</wp:posOffset>
                </wp:positionH>
                <wp:positionV relativeFrom="paragraph">
                  <wp:posOffset>352425</wp:posOffset>
                </wp:positionV>
                <wp:extent cx="6010275" cy="10795"/>
                <wp:effectExtent l="0" t="4445" r="9525" b="13335"/>
                <wp:wrapNone/>
                <wp:docPr id="5" name="直接箭头连接符 5"/>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85pt;margin-top:27.75pt;height:0.85pt;width:473.25pt;z-index:251661312;mso-width-relative:page;mso-height-relative:page;" filled="f" stroked="t" coordsize="21600,21600" o:gfxdata="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s/5v2AAAAAkBAAAPAAAAAAAAAAEAIAAAACIAAABkcnMvZG93&#10;bnJldi54bWxQSwECFAAUAAAACACHTuJAhd3IawACAADwAwAADgAAAAAAAAABACAAAAAnAQAAZHJz&#10;L2Uyb0RvYy54bWxQSwUGAAAAAAYABgBZAQAAmQUAAAAA&#10;">
                <v:fill on="f" focussize="0,0"/>
                <v:stroke color="#000000" joinstyle="round"/>
                <v:imagedata o:title=""/>
                <o:lock v:ext="edit" aspectratio="f"/>
              </v:shape>
            </w:pict>
          </mc:Fallback>
        </mc:AlternateContent>
      </w:r>
    </w:p>
    <w:p w14:paraId="2D16F182">
      <w:pPr>
        <w:pStyle w:val="8"/>
        <w:rPr>
          <w:rFonts w:hint="eastAsia" w:ascii="仿宋_GB2312" w:eastAsia="仿宋_GB2312"/>
          <w:b/>
          <w:color w:val="FF0000"/>
          <w:sz w:val="28"/>
          <w:szCs w:val="28"/>
        </w:rPr>
      </w:pPr>
      <w:r>
        <w:rPr>
          <w:rFonts w:hint="eastAsia" w:ascii="仿宋_GB2312" w:hAnsi="仿宋_GB2312" w:eastAsia="仿宋_GB2312" w:cs="仿宋_GB2312"/>
          <w:color w:val="000000"/>
          <w:kern w:val="0"/>
          <w:sz w:val="28"/>
          <w:szCs w:val="28"/>
          <w:lang w:val="en-US" w:eastAsia="zh-CN" w:bidi="ar-SA"/>
        </w:rPr>
        <w:t>抄送：县人大人事代表委，县政府督查室。</w:t>
      </w:r>
    </w:p>
    <w:p w14:paraId="29D19AD2">
      <w:pPr>
        <w:pStyle w:val="13"/>
        <w:spacing w:line="600" w:lineRule="exact"/>
        <w:ind w:firstLine="0" w:firstLineChars="0"/>
        <w:rPr>
          <w:rFonts w:hint="eastAsia" w:ascii="方正小标宋简体" w:eastAsia="方正小标宋简体"/>
          <w:sz w:val="44"/>
          <w:szCs w:val="44"/>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9525</wp:posOffset>
                </wp:positionV>
                <wp:extent cx="6010275" cy="10795"/>
                <wp:effectExtent l="0" t="4445" r="9525" b="13335"/>
                <wp:wrapNone/>
                <wp:docPr id="2" name="直接箭头连接符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0.75pt;height:0.85pt;width:473.25pt;z-index:251660288;mso-width-relative:page;mso-height-relative:page;" filled="f" stroked="t" coordsize="21600,21600" o:gfxdata="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ourIbWAAAABwEAAA8AAAAAAAAAAQAgAAAAIgAAAGRycy9kb3ducmV2&#10;LnhtbFBLAQIUABQAAAAIAIdO4kARir5f/gEAAPADAAAOAAAAAAAAAAEAIAAAACUBAABkcnMvZTJv&#10;RG9jLnhtbFBLBQYAAAAABgAGAFkBAACVBQAAAAA=&#10;">
                <v:fill on="f" focussize="0,0"/>
                <v:stroke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1" name="直接箭头连接符 1"/>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38.05pt;height:0.85pt;width:473.25pt;z-index:251659264;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ZVRMtgAAAAJAQAADwAAAAAAAAABACAAAAAiAAAAZHJzL2Rvd25y&#10;ZXYueG1sUEsBAhQAFAAAAAgAh07iQNga0I/+AQAA8AMAAA4AAAAAAAAAAQAgAAAAJwEAAGRycy9l&#10;Mm9Eb2MueG1sUEsFBgAAAAAGAAYAWQEAAJcFAAAAAA==&#10;">
                <v:fill on="f" focussize="0,0"/>
                <v:stroke color="#000000" joinstyle="round"/>
                <v:imagedata o:title=""/>
                <o:lock v:ext="edit" aspectratio="f"/>
              </v:shape>
            </w:pict>
          </mc:Fallback>
        </mc:AlternateContent>
      </w:r>
      <w:r>
        <w:rPr>
          <w:rFonts w:hint="eastAsia" w:ascii="仿宋_GB2312" w:eastAsia="仿宋_GB2312"/>
          <w:sz w:val="28"/>
          <w:szCs w:val="28"/>
          <w:lang w:val="en-US" w:eastAsia="zh-CN"/>
        </w:rPr>
        <w:t xml:space="preserve"> </w:t>
      </w:r>
      <w:r>
        <w:rPr>
          <w:rFonts w:hint="eastAsia" w:ascii="仿宋_GB2312" w:eastAsia="仿宋_GB2312"/>
          <w:sz w:val="28"/>
          <w:szCs w:val="28"/>
        </w:rPr>
        <w:t>安溪县卫生健康局办公室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r>
        <w:rPr>
          <w:rFonts w:hint="eastAsia" w:ascii="方正小标宋简体" w:eastAsia="方正小标宋简体"/>
          <w:sz w:val="44"/>
          <w:szCs w:val="44"/>
        </w:rPr>
        <w:t xml:space="preserve"> </w:t>
      </w:r>
    </w:p>
    <w:p w14:paraId="2DC7286C">
      <w:pPr>
        <w:spacing w:line="440" w:lineRule="exact"/>
        <w:jc w:val="center"/>
        <w:rPr>
          <w:rFonts w:hint="eastAsia" w:ascii="方正小标宋简体" w:eastAsia="方正小标宋简体"/>
          <w:sz w:val="44"/>
          <w:szCs w:val="44"/>
        </w:rPr>
        <w:sectPr>
          <w:footerReference r:id="rId4" w:type="default"/>
          <w:pgSz w:w="11906" w:h="16838"/>
          <w:pgMar w:top="1928" w:right="1474" w:bottom="1871" w:left="1587" w:header="851" w:footer="1417" w:gutter="0"/>
          <w:pgNumType w:fmt="decimal"/>
          <w:cols w:space="0" w:num="1"/>
          <w:rtlGutter w:val="0"/>
          <w:docGrid w:type="lines" w:linePitch="312" w:charSpace="0"/>
        </w:sectPr>
      </w:pPr>
    </w:p>
    <w:p w14:paraId="5BF1A3AE">
      <w:pPr>
        <w:spacing w:line="440" w:lineRule="exact"/>
        <w:jc w:val="center"/>
        <w:rPr>
          <w:rFonts w:hint="eastAsia" w:ascii="方正小标宋简体" w:eastAsia="方正小标宋简体"/>
          <w:sz w:val="44"/>
          <w:szCs w:val="44"/>
        </w:rPr>
      </w:pPr>
      <w:r>
        <w:rPr>
          <w:rFonts w:hint="eastAsia" w:ascii="方正小标宋简体" w:eastAsia="方正小标宋简体"/>
          <w:sz w:val="44"/>
          <w:szCs w:val="44"/>
        </w:rPr>
        <w:t>2024年人大代表建议办理情况反馈表</w:t>
      </w:r>
    </w:p>
    <w:p w14:paraId="3250EC72">
      <w:pPr>
        <w:spacing w:line="440" w:lineRule="exact"/>
        <w:jc w:val="right"/>
        <w:rPr>
          <w:rFonts w:hint="eastAsia" w:ascii="仿宋_GB2312" w:hAnsi="仿宋_GB2312" w:eastAsia="仿宋_GB2312" w:cs="仿宋_GB2312"/>
          <w:sz w:val="28"/>
          <w:szCs w:val="32"/>
        </w:rPr>
      </w:pPr>
    </w:p>
    <w:p w14:paraId="3BEB312B">
      <w:pPr>
        <w:spacing w:line="440" w:lineRule="exact"/>
        <w:jc w:val="right"/>
        <w:rPr>
          <w:rFonts w:hint="eastAsia" w:ascii="方正小标宋简体" w:eastAsia="方正小标宋简体"/>
          <w:sz w:val="44"/>
          <w:szCs w:val="44"/>
        </w:rPr>
      </w:pPr>
      <w:r>
        <w:rPr>
          <w:rFonts w:hint="eastAsia" w:ascii="仿宋_GB2312" w:hAnsi="仿宋_GB2312" w:eastAsia="仿宋_GB2312" w:cs="仿宋_GB2312"/>
          <w:sz w:val="28"/>
          <w:szCs w:val="32"/>
        </w:rPr>
        <w:t>反馈时间：   月    日</w:t>
      </w:r>
    </w:p>
    <w:tbl>
      <w:tblPr>
        <w:tblStyle w:val="11"/>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27"/>
        <w:gridCol w:w="1701"/>
        <w:gridCol w:w="1559"/>
        <w:gridCol w:w="1701"/>
        <w:gridCol w:w="1211"/>
        <w:gridCol w:w="1241"/>
      </w:tblGrid>
      <w:tr w14:paraId="24FE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8" w:type="dxa"/>
            <w:vAlign w:val="center"/>
          </w:tcPr>
          <w:p w14:paraId="1F3C12D5">
            <w:pPr>
              <w:jc w:val="center"/>
              <w:rPr>
                <w:rFonts w:hint="eastAsia"/>
                <w:sz w:val="24"/>
                <w:szCs w:val="24"/>
              </w:rPr>
            </w:pPr>
            <w:r>
              <w:rPr>
                <w:rFonts w:hint="eastAsia" w:ascii="仿宋_GB2312" w:hAnsi="仿宋_GB2312" w:eastAsia="仿宋_GB2312" w:cs="仿宋_GB2312"/>
                <w:sz w:val="24"/>
                <w:szCs w:val="24"/>
              </w:rPr>
              <w:t>编  号</w:t>
            </w:r>
          </w:p>
        </w:tc>
        <w:tc>
          <w:tcPr>
            <w:tcW w:w="1227" w:type="dxa"/>
            <w:vAlign w:val="center"/>
          </w:tcPr>
          <w:p w14:paraId="6E212CF8">
            <w:pPr>
              <w:jc w:val="center"/>
              <w:rPr>
                <w:rFonts w:hint="eastAsia"/>
                <w:sz w:val="24"/>
                <w:szCs w:val="24"/>
              </w:rPr>
            </w:pPr>
            <w:r>
              <w:rPr>
                <w:rFonts w:hint="eastAsia" w:ascii="仿宋_GB2312" w:eastAsia="仿宋_GB2312"/>
                <w:sz w:val="24"/>
                <w:szCs w:val="24"/>
                <w:lang w:val="en-US" w:eastAsia="zh-CN"/>
              </w:rPr>
              <w:t>0124</w:t>
            </w:r>
            <w:r>
              <w:rPr>
                <w:rFonts w:hint="eastAsia" w:ascii="仿宋_GB2312" w:eastAsia="仿宋_GB2312"/>
                <w:sz w:val="24"/>
                <w:szCs w:val="24"/>
              </w:rPr>
              <w:t>号</w:t>
            </w:r>
          </w:p>
        </w:tc>
        <w:tc>
          <w:tcPr>
            <w:tcW w:w="1701" w:type="dxa"/>
            <w:vAlign w:val="center"/>
          </w:tcPr>
          <w:p w14:paraId="7F4FCCA6">
            <w:pPr>
              <w:jc w:val="center"/>
              <w:rPr>
                <w:rFonts w:hint="eastAsia"/>
                <w:sz w:val="24"/>
                <w:szCs w:val="24"/>
              </w:rPr>
            </w:pPr>
            <w:r>
              <w:rPr>
                <w:rFonts w:hint="eastAsia" w:ascii="仿宋_GB2312" w:hAnsi="仿宋_GB2312" w:eastAsia="仿宋_GB2312" w:cs="仿宋_GB2312"/>
                <w:sz w:val="24"/>
                <w:szCs w:val="24"/>
              </w:rPr>
              <w:t>领衔代表</w:t>
            </w:r>
          </w:p>
        </w:tc>
        <w:tc>
          <w:tcPr>
            <w:tcW w:w="1559" w:type="dxa"/>
            <w:vAlign w:val="center"/>
          </w:tcPr>
          <w:p w14:paraId="175C422B">
            <w:pPr>
              <w:jc w:val="center"/>
              <w:rPr>
                <w:rFonts w:hint="eastAsia"/>
                <w:sz w:val="24"/>
                <w:szCs w:val="24"/>
              </w:rPr>
            </w:pPr>
            <w:r>
              <w:rPr>
                <w:rFonts w:hint="eastAsia" w:ascii="仿宋_GB2312" w:eastAsia="仿宋_GB2312"/>
                <w:sz w:val="24"/>
                <w:szCs w:val="24"/>
                <w:lang w:val="en-US" w:eastAsia="zh-CN"/>
              </w:rPr>
              <w:t>林燕霞</w:t>
            </w:r>
          </w:p>
        </w:tc>
        <w:tc>
          <w:tcPr>
            <w:tcW w:w="1701" w:type="dxa"/>
            <w:vAlign w:val="center"/>
          </w:tcPr>
          <w:p w14:paraId="25DADBB5">
            <w:pPr>
              <w:jc w:val="center"/>
              <w:rPr>
                <w:rFonts w:hint="eastAsia"/>
                <w:sz w:val="24"/>
                <w:szCs w:val="24"/>
              </w:rPr>
            </w:pPr>
            <w:r>
              <w:rPr>
                <w:rFonts w:hint="eastAsia" w:ascii="仿宋_GB2312" w:hAnsi="仿宋_GB2312" w:eastAsia="仿宋_GB2312" w:cs="仿宋_GB2312"/>
                <w:sz w:val="24"/>
                <w:szCs w:val="24"/>
              </w:rPr>
              <w:t>承办单位</w:t>
            </w:r>
          </w:p>
        </w:tc>
        <w:tc>
          <w:tcPr>
            <w:tcW w:w="2452" w:type="dxa"/>
            <w:gridSpan w:val="2"/>
            <w:vAlign w:val="center"/>
          </w:tcPr>
          <w:p w14:paraId="151836E1">
            <w:pPr>
              <w:jc w:val="center"/>
              <w:rPr>
                <w:rFonts w:hint="eastAsia"/>
                <w:sz w:val="24"/>
                <w:szCs w:val="24"/>
              </w:rPr>
            </w:pPr>
            <w:r>
              <w:rPr>
                <w:rFonts w:hint="eastAsia" w:ascii="仿宋_GB2312" w:hAnsi="仿宋_GB2312" w:eastAsia="仿宋_GB2312" w:cs="仿宋_GB2312"/>
                <w:sz w:val="24"/>
                <w:szCs w:val="24"/>
                <w:lang w:val="en-US" w:eastAsia="zh-CN"/>
              </w:rPr>
              <w:t>安溪县卫生健康局</w:t>
            </w:r>
          </w:p>
        </w:tc>
      </w:tr>
      <w:tr w14:paraId="5605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08" w:type="dxa"/>
            <w:vAlign w:val="center"/>
          </w:tcPr>
          <w:p w14:paraId="2EEE8024">
            <w:pPr>
              <w:jc w:val="center"/>
              <w:rPr>
                <w:rFonts w:hint="eastAsia"/>
                <w:sz w:val="24"/>
                <w:szCs w:val="24"/>
              </w:rPr>
            </w:pPr>
            <w:r>
              <w:rPr>
                <w:rFonts w:hint="eastAsia" w:ascii="仿宋_GB2312" w:hAnsi="仿宋_GB2312" w:eastAsia="仿宋_GB2312" w:cs="仿宋_GB2312"/>
                <w:sz w:val="24"/>
                <w:szCs w:val="24"/>
              </w:rPr>
              <w:t>案  由</w:t>
            </w:r>
          </w:p>
        </w:tc>
        <w:tc>
          <w:tcPr>
            <w:tcW w:w="8640" w:type="dxa"/>
            <w:gridSpan w:val="6"/>
            <w:vAlign w:val="center"/>
          </w:tcPr>
          <w:p w14:paraId="09D40259">
            <w:pPr>
              <w:jc w:val="center"/>
              <w:rPr>
                <w:rFonts w:hint="eastAsia"/>
                <w:sz w:val="24"/>
                <w:szCs w:val="24"/>
              </w:rPr>
            </w:pPr>
            <w:r>
              <w:rPr>
                <w:rFonts w:hint="eastAsia"/>
                <w:sz w:val="24"/>
                <w:szCs w:val="24"/>
              </w:rPr>
              <w:t>关于县十八届人大三次会议第</w:t>
            </w:r>
            <w:r>
              <w:rPr>
                <w:rFonts w:hint="eastAsia"/>
                <w:sz w:val="24"/>
                <w:szCs w:val="24"/>
                <w:lang w:val="en-US" w:eastAsia="zh-CN"/>
              </w:rPr>
              <w:t>0124</w:t>
            </w:r>
            <w:r>
              <w:rPr>
                <w:rFonts w:hint="eastAsia"/>
                <w:sz w:val="24"/>
                <w:szCs w:val="24"/>
              </w:rPr>
              <w:t>号建议的答复</w:t>
            </w:r>
          </w:p>
        </w:tc>
      </w:tr>
      <w:tr w14:paraId="7BA4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08" w:type="dxa"/>
            <w:vMerge w:val="restart"/>
            <w:vAlign w:val="center"/>
          </w:tcPr>
          <w:p w14:paraId="2F70ED0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沟  通</w:t>
            </w:r>
          </w:p>
          <w:p w14:paraId="53ACADE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w:t>
            </w:r>
          </w:p>
          <w:p w14:paraId="39751509">
            <w:pPr>
              <w:jc w:val="center"/>
              <w:rPr>
                <w:rFonts w:hint="eastAsia"/>
                <w:sz w:val="24"/>
                <w:szCs w:val="24"/>
              </w:rPr>
            </w:pPr>
            <w:r>
              <w:rPr>
                <w:rFonts w:hint="eastAsia" w:ascii="仿宋_GB2312" w:hAnsi="仿宋_GB2312" w:eastAsia="仿宋_GB2312" w:cs="仿宋_GB2312"/>
                <w:sz w:val="24"/>
                <w:szCs w:val="24"/>
              </w:rPr>
              <w:t>情  况</w:t>
            </w:r>
          </w:p>
        </w:tc>
        <w:tc>
          <w:tcPr>
            <w:tcW w:w="1227" w:type="dxa"/>
            <w:vMerge w:val="restart"/>
            <w:vAlign w:val="center"/>
          </w:tcPr>
          <w:p w14:paraId="46068C3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时 </w:t>
            </w:r>
          </w:p>
          <w:p w14:paraId="0A4E317E">
            <w:pPr>
              <w:jc w:val="center"/>
              <w:rPr>
                <w:rFonts w:hint="eastAsia" w:ascii="仿宋_GB2312" w:hAnsi="仿宋_GB2312" w:eastAsia="仿宋_GB2312" w:cs="仿宋_GB2312"/>
                <w:sz w:val="24"/>
                <w:szCs w:val="24"/>
              </w:rPr>
            </w:pPr>
          </w:p>
          <w:p w14:paraId="4ED37BE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w:t>
            </w:r>
          </w:p>
          <w:p w14:paraId="755293FC">
            <w:pPr>
              <w:jc w:val="center"/>
              <w:rPr>
                <w:rFonts w:hint="eastAsia"/>
                <w:sz w:val="24"/>
                <w:szCs w:val="24"/>
              </w:rPr>
            </w:pPr>
          </w:p>
        </w:tc>
        <w:tc>
          <w:tcPr>
            <w:tcW w:w="1701" w:type="dxa"/>
            <w:vAlign w:val="center"/>
          </w:tcPr>
          <w:p w14:paraId="51E6BE05">
            <w:pPr>
              <w:jc w:val="center"/>
              <w:rPr>
                <w:rFonts w:hint="eastAsia"/>
                <w:sz w:val="24"/>
                <w:szCs w:val="24"/>
              </w:rPr>
            </w:pPr>
          </w:p>
        </w:tc>
        <w:tc>
          <w:tcPr>
            <w:tcW w:w="1559" w:type="dxa"/>
            <w:vMerge w:val="restart"/>
            <w:vAlign w:val="center"/>
          </w:tcPr>
          <w:p w14:paraId="5FEA1A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w:t>
            </w:r>
          </w:p>
          <w:p w14:paraId="414403C7">
            <w:pPr>
              <w:jc w:val="center"/>
              <w:rPr>
                <w:rFonts w:hint="eastAsia" w:ascii="仿宋_GB2312" w:hAnsi="仿宋_GB2312" w:eastAsia="仿宋_GB2312" w:cs="仿宋_GB2312"/>
                <w:sz w:val="24"/>
                <w:szCs w:val="24"/>
              </w:rPr>
            </w:pPr>
          </w:p>
          <w:p w14:paraId="2794018D">
            <w:pPr>
              <w:jc w:val="center"/>
              <w:rPr>
                <w:rFonts w:hint="eastAsia"/>
                <w:sz w:val="24"/>
                <w:szCs w:val="24"/>
              </w:rPr>
            </w:pPr>
            <w:r>
              <w:rPr>
                <w:rFonts w:hint="eastAsia" w:ascii="仿宋_GB2312" w:hAnsi="仿宋_GB2312" w:eastAsia="仿宋_GB2312" w:cs="仿宋_GB2312"/>
                <w:sz w:val="24"/>
                <w:szCs w:val="24"/>
              </w:rPr>
              <w:t>式</w:t>
            </w:r>
          </w:p>
        </w:tc>
        <w:tc>
          <w:tcPr>
            <w:tcW w:w="1701" w:type="dxa"/>
            <w:vAlign w:val="center"/>
          </w:tcPr>
          <w:p w14:paraId="5366599C">
            <w:pPr>
              <w:jc w:val="center"/>
              <w:rPr>
                <w:rFonts w:hint="eastAsia"/>
                <w:sz w:val="24"/>
                <w:szCs w:val="24"/>
              </w:rPr>
            </w:pPr>
          </w:p>
        </w:tc>
        <w:tc>
          <w:tcPr>
            <w:tcW w:w="1211" w:type="dxa"/>
            <w:vMerge w:val="restart"/>
            <w:vAlign w:val="center"/>
          </w:tcPr>
          <w:p w14:paraId="197CB0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        </w:t>
            </w:r>
          </w:p>
          <w:p w14:paraId="6D1F69A9">
            <w:pPr>
              <w:jc w:val="center"/>
              <w:rPr>
                <w:rFonts w:hint="eastAsia" w:ascii="仿宋_GB2312" w:hAnsi="仿宋_GB2312" w:eastAsia="仿宋_GB2312" w:cs="仿宋_GB2312"/>
                <w:sz w:val="24"/>
                <w:szCs w:val="24"/>
              </w:rPr>
            </w:pPr>
          </w:p>
          <w:p w14:paraId="0D8D6134">
            <w:pPr>
              <w:jc w:val="center"/>
              <w:rPr>
                <w:rFonts w:hint="eastAsia"/>
                <w:sz w:val="24"/>
                <w:szCs w:val="24"/>
              </w:rPr>
            </w:pPr>
            <w:r>
              <w:rPr>
                <w:rFonts w:hint="eastAsia" w:ascii="仿宋_GB2312" w:hAnsi="仿宋_GB2312" w:eastAsia="仿宋_GB2312" w:cs="仿宋_GB2312"/>
                <w:sz w:val="24"/>
                <w:szCs w:val="24"/>
              </w:rPr>
              <w:t>点</w:t>
            </w:r>
          </w:p>
        </w:tc>
        <w:tc>
          <w:tcPr>
            <w:tcW w:w="1241" w:type="dxa"/>
            <w:vAlign w:val="center"/>
          </w:tcPr>
          <w:p w14:paraId="3DAE7256">
            <w:pPr>
              <w:jc w:val="center"/>
              <w:rPr>
                <w:rFonts w:hint="eastAsia"/>
                <w:sz w:val="24"/>
                <w:szCs w:val="24"/>
              </w:rPr>
            </w:pPr>
          </w:p>
        </w:tc>
      </w:tr>
      <w:tr w14:paraId="6454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08" w:type="dxa"/>
            <w:vMerge w:val="continue"/>
            <w:vAlign w:val="center"/>
          </w:tcPr>
          <w:p w14:paraId="6F4F6523">
            <w:pPr>
              <w:jc w:val="center"/>
              <w:rPr>
                <w:rFonts w:hint="eastAsia" w:ascii="仿宋_GB2312" w:hAnsi="仿宋_GB2312" w:eastAsia="仿宋_GB2312" w:cs="仿宋_GB2312"/>
                <w:sz w:val="24"/>
                <w:szCs w:val="24"/>
              </w:rPr>
            </w:pPr>
          </w:p>
        </w:tc>
        <w:tc>
          <w:tcPr>
            <w:tcW w:w="1227" w:type="dxa"/>
            <w:vMerge w:val="continue"/>
            <w:vAlign w:val="center"/>
          </w:tcPr>
          <w:p w14:paraId="54F58172">
            <w:pPr>
              <w:jc w:val="center"/>
              <w:rPr>
                <w:rFonts w:hint="eastAsia" w:ascii="仿宋_GB2312" w:hAnsi="仿宋_GB2312" w:eastAsia="仿宋_GB2312" w:cs="仿宋_GB2312"/>
                <w:sz w:val="24"/>
                <w:szCs w:val="24"/>
              </w:rPr>
            </w:pPr>
          </w:p>
        </w:tc>
        <w:tc>
          <w:tcPr>
            <w:tcW w:w="1701" w:type="dxa"/>
            <w:vAlign w:val="center"/>
          </w:tcPr>
          <w:p w14:paraId="4ECF29D0">
            <w:pPr>
              <w:jc w:val="center"/>
              <w:rPr>
                <w:rFonts w:hint="eastAsia"/>
                <w:sz w:val="24"/>
                <w:szCs w:val="24"/>
              </w:rPr>
            </w:pPr>
          </w:p>
        </w:tc>
        <w:tc>
          <w:tcPr>
            <w:tcW w:w="1559" w:type="dxa"/>
            <w:vMerge w:val="continue"/>
            <w:vAlign w:val="center"/>
          </w:tcPr>
          <w:p w14:paraId="01C2FC01">
            <w:pPr>
              <w:jc w:val="center"/>
              <w:rPr>
                <w:rFonts w:hint="eastAsia" w:ascii="仿宋_GB2312" w:hAnsi="仿宋_GB2312" w:eastAsia="仿宋_GB2312" w:cs="仿宋_GB2312"/>
                <w:sz w:val="24"/>
                <w:szCs w:val="24"/>
              </w:rPr>
            </w:pPr>
          </w:p>
        </w:tc>
        <w:tc>
          <w:tcPr>
            <w:tcW w:w="1701" w:type="dxa"/>
            <w:vAlign w:val="center"/>
          </w:tcPr>
          <w:p w14:paraId="7A41C134">
            <w:pPr>
              <w:jc w:val="center"/>
              <w:rPr>
                <w:rFonts w:hint="eastAsia"/>
                <w:sz w:val="24"/>
                <w:szCs w:val="24"/>
              </w:rPr>
            </w:pPr>
          </w:p>
        </w:tc>
        <w:tc>
          <w:tcPr>
            <w:tcW w:w="1211" w:type="dxa"/>
            <w:vMerge w:val="continue"/>
            <w:vAlign w:val="center"/>
          </w:tcPr>
          <w:p w14:paraId="41D33F4E">
            <w:pPr>
              <w:jc w:val="center"/>
              <w:rPr>
                <w:rFonts w:hint="eastAsia"/>
                <w:sz w:val="24"/>
                <w:szCs w:val="24"/>
              </w:rPr>
            </w:pPr>
          </w:p>
        </w:tc>
        <w:tc>
          <w:tcPr>
            <w:tcW w:w="1241" w:type="dxa"/>
            <w:vAlign w:val="center"/>
          </w:tcPr>
          <w:p w14:paraId="7D1FD403">
            <w:pPr>
              <w:jc w:val="center"/>
              <w:rPr>
                <w:rFonts w:hint="eastAsia"/>
                <w:sz w:val="24"/>
                <w:szCs w:val="24"/>
              </w:rPr>
            </w:pPr>
          </w:p>
        </w:tc>
      </w:tr>
      <w:tr w14:paraId="15A9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08" w:type="dxa"/>
            <w:vMerge w:val="continue"/>
            <w:vAlign w:val="center"/>
          </w:tcPr>
          <w:p w14:paraId="1A3F1C11">
            <w:pPr>
              <w:jc w:val="center"/>
              <w:rPr>
                <w:rFonts w:hint="eastAsia"/>
                <w:sz w:val="24"/>
                <w:szCs w:val="24"/>
              </w:rPr>
            </w:pPr>
          </w:p>
        </w:tc>
        <w:tc>
          <w:tcPr>
            <w:tcW w:w="1227" w:type="dxa"/>
            <w:vMerge w:val="continue"/>
            <w:vAlign w:val="center"/>
          </w:tcPr>
          <w:p w14:paraId="3C50B7FC">
            <w:pPr>
              <w:jc w:val="center"/>
              <w:rPr>
                <w:rFonts w:hint="eastAsia"/>
                <w:sz w:val="24"/>
                <w:szCs w:val="24"/>
              </w:rPr>
            </w:pPr>
          </w:p>
        </w:tc>
        <w:tc>
          <w:tcPr>
            <w:tcW w:w="1701" w:type="dxa"/>
            <w:vAlign w:val="center"/>
          </w:tcPr>
          <w:p w14:paraId="1F8E5195">
            <w:pPr>
              <w:jc w:val="center"/>
              <w:rPr>
                <w:rFonts w:hint="eastAsia"/>
                <w:sz w:val="24"/>
                <w:szCs w:val="24"/>
              </w:rPr>
            </w:pPr>
          </w:p>
        </w:tc>
        <w:tc>
          <w:tcPr>
            <w:tcW w:w="1559" w:type="dxa"/>
            <w:vMerge w:val="continue"/>
            <w:vAlign w:val="center"/>
          </w:tcPr>
          <w:p w14:paraId="66F06198">
            <w:pPr>
              <w:jc w:val="center"/>
              <w:rPr>
                <w:rFonts w:hint="eastAsia"/>
                <w:sz w:val="24"/>
                <w:szCs w:val="24"/>
              </w:rPr>
            </w:pPr>
          </w:p>
        </w:tc>
        <w:tc>
          <w:tcPr>
            <w:tcW w:w="1701" w:type="dxa"/>
            <w:vAlign w:val="center"/>
          </w:tcPr>
          <w:p w14:paraId="459A1AB9">
            <w:pPr>
              <w:jc w:val="center"/>
              <w:rPr>
                <w:rFonts w:hint="eastAsia"/>
                <w:sz w:val="24"/>
                <w:szCs w:val="24"/>
              </w:rPr>
            </w:pPr>
          </w:p>
        </w:tc>
        <w:tc>
          <w:tcPr>
            <w:tcW w:w="1211" w:type="dxa"/>
            <w:vMerge w:val="continue"/>
            <w:vAlign w:val="center"/>
          </w:tcPr>
          <w:p w14:paraId="3780A624">
            <w:pPr>
              <w:jc w:val="center"/>
              <w:rPr>
                <w:rFonts w:hint="eastAsia"/>
                <w:sz w:val="24"/>
                <w:szCs w:val="24"/>
              </w:rPr>
            </w:pPr>
          </w:p>
        </w:tc>
        <w:tc>
          <w:tcPr>
            <w:tcW w:w="1241" w:type="dxa"/>
            <w:vAlign w:val="center"/>
          </w:tcPr>
          <w:p w14:paraId="28705C6D">
            <w:pPr>
              <w:jc w:val="center"/>
              <w:rPr>
                <w:rFonts w:hint="eastAsia"/>
                <w:sz w:val="24"/>
                <w:szCs w:val="24"/>
              </w:rPr>
            </w:pPr>
          </w:p>
        </w:tc>
      </w:tr>
      <w:tr w14:paraId="69B8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1008" w:type="dxa"/>
            <w:vMerge w:val="restart"/>
            <w:vAlign w:val="center"/>
          </w:tcPr>
          <w:p w14:paraId="0601F95A">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w:t>
            </w:r>
          </w:p>
          <w:p w14:paraId="79A40DE1">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w:t>
            </w:r>
          </w:p>
          <w:p w14:paraId="1B6C26BC">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w:t>
            </w:r>
          </w:p>
          <w:p w14:paraId="6B0DC907">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w:t>
            </w:r>
          </w:p>
          <w:p w14:paraId="388C7B42">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w:t>
            </w:r>
          </w:p>
          <w:p w14:paraId="426E90E4">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w:t>
            </w:r>
          </w:p>
          <w:p w14:paraId="2DFF6112">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况</w:t>
            </w:r>
          </w:p>
          <w:p w14:paraId="3C8E197D">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w:t>
            </w:r>
          </w:p>
          <w:p w14:paraId="7DCC5010">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w:t>
            </w:r>
          </w:p>
          <w:p w14:paraId="692242C6">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馈</w:t>
            </w:r>
          </w:p>
          <w:p w14:paraId="0A9B16BF">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w:t>
            </w:r>
          </w:p>
          <w:p w14:paraId="1856216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况</w:t>
            </w:r>
          </w:p>
          <w:p w14:paraId="6FB7A2C9">
            <w:pPr>
              <w:jc w:val="center"/>
              <w:rPr>
                <w:rFonts w:hint="eastAsia" w:ascii="仿宋_GB2312" w:hAnsi="仿宋_GB2312" w:eastAsia="仿宋_GB2312" w:cs="仿宋_GB2312"/>
                <w:sz w:val="24"/>
                <w:szCs w:val="24"/>
              </w:rPr>
            </w:pPr>
          </w:p>
        </w:tc>
        <w:tc>
          <w:tcPr>
            <w:tcW w:w="1227" w:type="dxa"/>
            <w:vAlign w:val="center"/>
          </w:tcPr>
          <w:p w14:paraId="1C0C8A95">
            <w:pPr>
              <w:numPr>
                <w:ilvl w:val="0"/>
                <w:numId w:val="1"/>
              </w:num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p>
          <w:p w14:paraId="4C4BE946">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  基</w:t>
            </w:r>
          </w:p>
          <w:p w14:paraId="7CE09E7A">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w:t>
            </w:r>
          </w:p>
          <w:p w14:paraId="4924A073">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满</w:t>
            </w:r>
          </w:p>
          <w:p w14:paraId="6699A0EB">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  意</w:t>
            </w:r>
          </w:p>
        </w:tc>
        <w:tc>
          <w:tcPr>
            <w:tcW w:w="7413" w:type="dxa"/>
            <w:gridSpan w:val="5"/>
            <w:vAlign w:val="center"/>
          </w:tcPr>
          <w:p w14:paraId="2B35751C">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承办单位领导重视办理代表建议工作，认真研究办理措施，做好组织实施和督促检查；</w:t>
            </w:r>
          </w:p>
          <w:p w14:paraId="5E60D21E">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做到“三沟通”，即办理前、办理中、办结后与代表进行充分的沟通</w:t>
            </w:r>
            <w:r>
              <w:rPr>
                <w:rFonts w:hint="eastAsia" w:ascii="仿宋_GB2312" w:hAnsi="仿宋_GB2312" w:eastAsia="仿宋_GB2312" w:cs="仿宋_GB2312"/>
                <w:sz w:val="24"/>
                <w:szCs w:val="24"/>
              </w:rPr>
              <w:t>；</w:t>
            </w:r>
          </w:p>
          <w:p w14:paraId="0AFA69D8">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在法定办理期限内办理完毕并答复代表；</w:t>
            </w:r>
          </w:p>
          <w:p w14:paraId="4739B8DD">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对建议所提内容已经解决或基本解决；</w:t>
            </w:r>
          </w:p>
          <w:p w14:paraId="0D0D7D3C">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对正在解决的建议，有具体措施，并明确解决时限；</w:t>
            </w:r>
          </w:p>
          <w:p w14:paraId="69D3013E">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对暂不具备解决条件的建议，有充分的解释说明；</w:t>
            </w:r>
          </w:p>
          <w:p w14:paraId="00971882">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办理工作态度诚恳；</w:t>
            </w:r>
          </w:p>
          <w:p w14:paraId="776153EE">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答复函清楚，准确，全面；</w:t>
            </w:r>
          </w:p>
          <w:p w14:paraId="149DFFC5">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对答复的承诺事项有落实。</w:t>
            </w:r>
          </w:p>
        </w:tc>
      </w:tr>
      <w:tr w14:paraId="5E5E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08" w:type="dxa"/>
            <w:vMerge w:val="continue"/>
            <w:vAlign w:val="center"/>
          </w:tcPr>
          <w:p w14:paraId="4694AF69">
            <w:pPr>
              <w:jc w:val="center"/>
              <w:rPr>
                <w:rFonts w:hint="eastAsia" w:ascii="仿宋_GB2312" w:hAnsi="仿宋_GB2312" w:eastAsia="仿宋_GB2312" w:cs="仿宋_GB2312"/>
                <w:sz w:val="24"/>
                <w:szCs w:val="24"/>
              </w:rPr>
            </w:pPr>
          </w:p>
        </w:tc>
        <w:tc>
          <w:tcPr>
            <w:tcW w:w="1227" w:type="dxa"/>
            <w:vAlign w:val="center"/>
          </w:tcPr>
          <w:p w14:paraId="0B09AEFF">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p>
          <w:p w14:paraId="4B7CA87B">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w:t>
            </w:r>
          </w:p>
          <w:p w14:paraId="43715C23">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w:t>
            </w:r>
          </w:p>
          <w:p w14:paraId="5093761C">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w:t>
            </w:r>
          </w:p>
        </w:tc>
        <w:tc>
          <w:tcPr>
            <w:tcW w:w="7413" w:type="dxa"/>
            <w:gridSpan w:val="5"/>
            <w:vAlign w:val="center"/>
          </w:tcPr>
          <w:p w14:paraId="0AA70C48">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承办单位领导对建议办理工作不够重视；</w:t>
            </w:r>
          </w:p>
          <w:p w14:paraId="2761B3CB">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没有开展“三沟通”；</w:t>
            </w:r>
          </w:p>
          <w:p w14:paraId="3CDC8E44">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未在法定办理期限内办理完毕和答复代表；</w:t>
            </w:r>
          </w:p>
          <w:p w14:paraId="2F5F4E6B">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答复不清楚，不准确，不全面，对部分建议内容没有回应；</w:t>
            </w:r>
          </w:p>
          <w:p w14:paraId="64CFD0AD">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对正在解决的建议，没有具体措施，未明确解决时限；</w:t>
            </w:r>
          </w:p>
          <w:p w14:paraId="06445008">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对暂不具备解决条件的建议，没有解释说明或解释说明不够充分；</w:t>
            </w:r>
          </w:p>
          <w:p w14:paraId="36CD8A4F">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办理工作态度生硬，不够耐心细致；</w:t>
            </w:r>
          </w:p>
          <w:p w14:paraId="1D8C9099">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办理过程中存在推诿扯皮现象；</w:t>
            </w:r>
          </w:p>
          <w:p w14:paraId="0E9A7BD2">
            <w:pPr>
              <w:pStyle w:val="14"/>
              <w:numPr>
                <w:ilvl w:val="0"/>
                <w:numId w:val="2"/>
              </w:numPr>
              <w:spacing w:line="260" w:lineRule="exact"/>
              <w:ind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对答复的承诺事项没有落实，存在“重答复、轻落实”现象。</w:t>
            </w:r>
          </w:p>
        </w:tc>
      </w:tr>
      <w:tr w14:paraId="6B57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08" w:type="dxa"/>
            <w:vMerge w:val="continue"/>
            <w:vAlign w:val="bottom"/>
          </w:tcPr>
          <w:p w14:paraId="39AB5841">
            <w:pPr>
              <w:jc w:val="right"/>
              <w:rPr>
                <w:rFonts w:hint="eastAsia" w:ascii="仿宋_GB2312" w:hAnsi="仿宋_GB2312" w:eastAsia="仿宋_GB2312" w:cs="仿宋_GB2312"/>
                <w:sz w:val="24"/>
                <w:szCs w:val="24"/>
              </w:rPr>
            </w:pPr>
          </w:p>
        </w:tc>
        <w:tc>
          <w:tcPr>
            <w:tcW w:w="8640" w:type="dxa"/>
            <w:gridSpan w:val="6"/>
            <w:vAlign w:val="bottom"/>
          </w:tcPr>
          <w:p w14:paraId="6CC450B5">
            <w:pPr>
              <w:spacing w:line="2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领衔代表签名：                      年   月    日</w:t>
            </w:r>
          </w:p>
        </w:tc>
      </w:tr>
      <w:tr w14:paraId="3843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008" w:type="dxa"/>
            <w:vAlign w:val="center"/>
          </w:tcPr>
          <w:p w14:paraId="72045DB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c>
          <w:tcPr>
            <w:tcW w:w="8640" w:type="dxa"/>
            <w:gridSpan w:val="6"/>
            <w:vAlign w:val="center"/>
          </w:tcPr>
          <w:p w14:paraId="383B0577">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（1）此表一式四份，由承办单位在答复建议办理结果时，一并附送建议领衔人；</w:t>
            </w:r>
          </w:p>
          <w:p w14:paraId="281ADCDF">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（2）建议领衔代表接到承办单位答复后，应同时征求附议代表意见填写此表，并于15日内分别寄送县人大人事代表委（2份）、县政府督查室和承办单位，以便了解建议代表的意见；</w:t>
            </w:r>
          </w:p>
          <w:p w14:paraId="7082235B">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（3）满意、基本满意、不满意只能勾选1项，对满意、基本满意或不满意的原因应明确勾选。</w:t>
            </w:r>
          </w:p>
          <w:p w14:paraId="005D2090">
            <w:p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（4）此表将纳入代表履职登记档案。</w:t>
            </w:r>
          </w:p>
        </w:tc>
      </w:tr>
    </w:tbl>
    <w:p w14:paraId="37BCDE89">
      <w:pPr>
        <w:pStyle w:val="8"/>
        <w:rPr>
          <w:rFonts w:hint="eastAsia" w:ascii="仿宋_GB2312" w:hAnsi="仿宋_GB2312" w:eastAsia="仿宋_GB2312" w:cs="仿宋_GB2312"/>
          <w:color w:val="000000"/>
          <w:kern w:val="0"/>
          <w:sz w:val="32"/>
          <w:szCs w:val="32"/>
          <w:lang w:val="en-US" w:eastAsia="zh-CN" w:bidi="ar-SA"/>
        </w:rPr>
      </w:pPr>
    </w:p>
    <w:sectPr>
      <w:footerReference r:id="rId5" w:type="default"/>
      <w:pgSz w:w="11906" w:h="16838"/>
      <w:pgMar w:top="1928" w:right="1474" w:bottom="187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3522">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186D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CC186D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8AE4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E02C">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bullet"/>
      <w:lvlText w:val="□"/>
      <w:lvlJc w:val="left"/>
      <w:pPr>
        <w:ind w:left="536" w:hanging="360"/>
      </w:pPr>
      <w:rPr>
        <w:rFonts w:hint="eastAsia" w:ascii="宋体" w:hAnsi="宋体" w:eastAsia="宋体" w:cs="Times New Roman"/>
      </w:rPr>
    </w:lvl>
    <w:lvl w:ilvl="1" w:tentative="0">
      <w:start w:val="1"/>
      <w:numFmt w:val="bullet"/>
      <w:lvlText w:val=""/>
      <w:lvlJc w:val="left"/>
      <w:pPr>
        <w:ind w:left="1016" w:hanging="420"/>
      </w:pPr>
      <w:rPr>
        <w:rFonts w:hint="default" w:ascii="Wingdings" w:hAnsi="Wingdings"/>
      </w:rPr>
    </w:lvl>
    <w:lvl w:ilvl="2" w:tentative="0">
      <w:start w:val="1"/>
      <w:numFmt w:val="bullet"/>
      <w:lvlText w:val=""/>
      <w:lvlJc w:val="left"/>
      <w:pPr>
        <w:ind w:left="1436" w:hanging="420"/>
      </w:pPr>
      <w:rPr>
        <w:rFonts w:hint="default" w:ascii="Wingdings" w:hAnsi="Wingdings"/>
      </w:rPr>
    </w:lvl>
    <w:lvl w:ilvl="3" w:tentative="0">
      <w:start w:val="1"/>
      <w:numFmt w:val="bullet"/>
      <w:lvlText w:val=""/>
      <w:lvlJc w:val="left"/>
      <w:pPr>
        <w:ind w:left="1856" w:hanging="420"/>
      </w:pPr>
      <w:rPr>
        <w:rFonts w:hint="default" w:ascii="Wingdings" w:hAnsi="Wingdings"/>
      </w:rPr>
    </w:lvl>
    <w:lvl w:ilvl="4" w:tentative="0">
      <w:start w:val="1"/>
      <w:numFmt w:val="bullet"/>
      <w:lvlText w:val=""/>
      <w:lvlJc w:val="left"/>
      <w:pPr>
        <w:ind w:left="2276" w:hanging="420"/>
      </w:pPr>
      <w:rPr>
        <w:rFonts w:hint="default" w:ascii="Wingdings" w:hAnsi="Wingdings"/>
      </w:rPr>
    </w:lvl>
    <w:lvl w:ilvl="5" w:tentative="0">
      <w:start w:val="1"/>
      <w:numFmt w:val="bullet"/>
      <w:lvlText w:val=""/>
      <w:lvlJc w:val="left"/>
      <w:pPr>
        <w:ind w:left="2696" w:hanging="420"/>
      </w:pPr>
      <w:rPr>
        <w:rFonts w:hint="default" w:ascii="Wingdings" w:hAnsi="Wingdings"/>
      </w:rPr>
    </w:lvl>
    <w:lvl w:ilvl="6" w:tentative="0">
      <w:start w:val="1"/>
      <w:numFmt w:val="bullet"/>
      <w:lvlText w:val=""/>
      <w:lvlJc w:val="left"/>
      <w:pPr>
        <w:ind w:left="3116" w:hanging="420"/>
      </w:pPr>
      <w:rPr>
        <w:rFonts w:hint="default" w:ascii="Wingdings" w:hAnsi="Wingdings"/>
      </w:rPr>
    </w:lvl>
    <w:lvl w:ilvl="7" w:tentative="0">
      <w:start w:val="1"/>
      <w:numFmt w:val="bullet"/>
      <w:lvlText w:val=""/>
      <w:lvlJc w:val="left"/>
      <w:pPr>
        <w:ind w:left="3536" w:hanging="420"/>
      </w:pPr>
      <w:rPr>
        <w:rFonts w:hint="default" w:ascii="Wingdings" w:hAnsi="Wingdings"/>
      </w:rPr>
    </w:lvl>
    <w:lvl w:ilvl="8" w:tentative="0">
      <w:start w:val="1"/>
      <w:numFmt w:val="bullet"/>
      <w:lvlText w:val=""/>
      <w:lvlJc w:val="left"/>
      <w:pPr>
        <w:ind w:left="3956" w:hanging="420"/>
      </w:pPr>
      <w:rPr>
        <w:rFonts w:hint="default" w:ascii="Wingdings" w:hAnsi="Wingdings"/>
      </w:rPr>
    </w:lvl>
  </w:abstractNum>
  <w:abstractNum w:abstractNumId="1">
    <w:nsid w:val="00000002"/>
    <w:multiLevelType w:val="multilevel"/>
    <w:tmpl w:val="00000002"/>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jdlOWNkMzNiOTU1YTIxNGY0NTI3MThiYmQ1M2UifQ=="/>
  </w:docVars>
  <w:rsids>
    <w:rsidRoot w:val="494158EF"/>
    <w:rsid w:val="014720B2"/>
    <w:rsid w:val="05215300"/>
    <w:rsid w:val="090E2FE2"/>
    <w:rsid w:val="0A496117"/>
    <w:rsid w:val="0B2B4CE8"/>
    <w:rsid w:val="0B703C02"/>
    <w:rsid w:val="0C7A545E"/>
    <w:rsid w:val="104C32DC"/>
    <w:rsid w:val="106F460A"/>
    <w:rsid w:val="10E95984"/>
    <w:rsid w:val="11C629F8"/>
    <w:rsid w:val="1A84619E"/>
    <w:rsid w:val="1CB6711D"/>
    <w:rsid w:val="1DDD7238"/>
    <w:rsid w:val="23F23130"/>
    <w:rsid w:val="26211E96"/>
    <w:rsid w:val="27D14DD5"/>
    <w:rsid w:val="283D425F"/>
    <w:rsid w:val="2C9B28C7"/>
    <w:rsid w:val="2DB26CA6"/>
    <w:rsid w:val="2F6F3887"/>
    <w:rsid w:val="34C21ADC"/>
    <w:rsid w:val="37287543"/>
    <w:rsid w:val="37445E2E"/>
    <w:rsid w:val="38A85C9A"/>
    <w:rsid w:val="38E2269F"/>
    <w:rsid w:val="39AA4C07"/>
    <w:rsid w:val="3A734FA0"/>
    <w:rsid w:val="3AD32FF1"/>
    <w:rsid w:val="3F556F75"/>
    <w:rsid w:val="406B0C96"/>
    <w:rsid w:val="42997300"/>
    <w:rsid w:val="494158EF"/>
    <w:rsid w:val="4A9C2A27"/>
    <w:rsid w:val="4E5E4D9B"/>
    <w:rsid w:val="4FD277EE"/>
    <w:rsid w:val="534978DC"/>
    <w:rsid w:val="56505911"/>
    <w:rsid w:val="5A854A8F"/>
    <w:rsid w:val="5A9A37B2"/>
    <w:rsid w:val="60C842D7"/>
    <w:rsid w:val="62A95BC9"/>
    <w:rsid w:val="66491303"/>
    <w:rsid w:val="69912070"/>
    <w:rsid w:val="6C0F0E03"/>
    <w:rsid w:val="6D981BBE"/>
    <w:rsid w:val="70062475"/>
    <w:rsid w:val="71057DC5"/>
    <w:rsid w:val="72474104"/>
    <w:rsid w:val="79E457A6"/>
    <w:rsid w:val="7C224DAA"/>
    <w:rsid w:val="7CCC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Acetate"/>
    <w:basedOn w:val="1"/>
    <w:autoRedefine/>
    <w:semiHidden/>
    <w:qFormat/>
    <w:uiPriority w:val="0"/>
    <w:pPr>
      <w:widowControl/>
    </w:pPr>
    <w:rPr>
      <w:rFonts w:cs="Times New Roman"/>
      <w:sz w:val="18"/>
      <w:szCs w:val="18"/>
    </w:r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pPr>
    <w:rPr>
      <w:rFonts w:ascii="Times New Roman" w:hAnsi="Times New Roman" w:eastAsia="宋体" w:cs="Times New Roman"/>
    </w:rPr>
  </w:style>
  <w:style w:type="paragraph" w:styleId="5">
    <w:name w:val="Body Text Indent"/>
    <w:basedOn w:val="1"/>
    <w:next w:val="6"/>
    <w:autoRedefine/>
    <w:qFormat/>
    <w:uiPriority w:val="0"/>
    <w:pPr>
      <w:ind w:firstLine="630"/>
    </w:pPr>
    <w:rPr>
      <w:rFonts w:ascii="楷体_GB2312" w:eastAsia="楷体_GB2312" w:cs="宋体"/>
      <w:sz w:val="28"/>
      <w:szCs w:val="28"/>
    </w:rPr>
  </w:style>
  <w:style w:type="paragraph" w:styleId="6">
    <w:name w:val="header"/>
    <w:basedOn w:val="1"/>
    <w:next w:val="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Balloon Text"/>
    <w:basedOn w:val="1"/>
    <w:autoRedefine/>
    <w:qFormat/>
    <w:uiPriority w:val="0"/>
    <w:rPr>
      <w:sz w:val="18"/>
      <w:szCs w:val="18"/>
    </w:rPr>
  </w:style>
  <w:style w:type="paragraph" w:styleId="9">
    <w:name w:val="Body Text First Indent"/>
    <w:basedOn w:val="4"/>
    <w:autoRedefine/>
    <w:qFormat/>
    <w:uiPriority w:val="0"/>
    <w:pPr>
      <w:ind w:firstLine="420" w:firstLineChars="100"/>
    </w:pPr>
    <w:rPr>
      <w:rFonts w:ascii="Times New Roman" w:hAnsi="Times New Roman" w:eastAsia="宋体" w:cs="Times New Roman"/>
    </w:rPr>
  </w:style>
  <w:style w:type="paragraph" w:styleId="10">
    <w:name w:val="Body Text First Indent 2"/>
    <w:basedOn w:val="5"/>
    <w:next w:val="7"/>
    <w:autoRedefine/>
    <w:qFormat/>
    <w:uiPriority w:val="0"/>
    <w:pPr>
      <w:ind w:firstLine="420" w:firstLineChars="200"/>
    </w:pPr>
  </w:style>
  <w:style w:type="paragraph" w:customStyle="1" w:styleId="13">
    <w:name w:val="列出段落"/>
    <w:basedOn w:val="1"/>
    <w:autoRedefine/>
    <w:qFormat/>
    <w:uiPriority w:val="34"/>
    <w:pPr>
      <w:ind w:firstLine="420" w:firstLineChars="200"/>
    </w:pPr>
  </w:style>
  <w:style w:type="paragraph" w:styleId="14">
    <w:name w:val="List Paragraph"/>
    <w:basedOn w:val="1"/>
    <w:autoRedefine/>
    <w:qFormat/>
    <w:uiPriority w:val="26"/>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1783</Words>
  <Characters>1818</Characters>
  <Lines>0</Lines>
  <Paragraphs>0</Paragraphs>
  <TotalTime>8</TotalTime>
  <ScaleCrop>false</ScaleCrop>
  <LinksUpToDate>false</LinksUpToDate>
  <CharactersWithSpaces>1913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2024-04-16T02:09:00Z</dcterms:created>
  <dc:creator>假期</dc:creator>
  <cp:lastModifiedBy>梅子酒、</cp:lastModifiedBy>
  <cp:lastPrinted>2024-05-27T07:51:00Z</cp:lastPrinted>
  <dcterms:modified xsi:type="dcterms:W3CDTF">2024-12-30T02:05:36Z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2F76302994D94C08B5F3560C3A90B34A_13</vt:lpwstr>
  </property>
  <property fmtid="{D5CDD505-2E9C-101B-9397-08002B2CF9AE}" pid="4" name="KSOTemplateDocerSaveRecord">
    <vt:lpwstr>eyJoZGlkIjoiY2ZiYWExMGYxOWJkMTFmYWYwMzBlMTBmZjIzZjBlNDkiLCJ1c2VySWQiOiI5MzAzNzkxMDkifQ==</vt:lpwstr>
  </property>
</Properties>
</file>