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3B30">
      <w:pPr>
        <w:spacing w:line="560" w:lineRule="exact"/>
        <w:jc w:val="center"/>
        <w:rPr>
          <w:rFonts w:hint="eastAsia" w:ascii="仿宋_GB2312" w:hAnsi="Times New Roman" w:eastAsia="仿宋_GB2312" w:cs="Times New Roman"/>
          <w:spacing w:val="-6"/>
          <w:sz w:val="36"/>
          <w:szCs w:val="36"/>
        </w:rPr>
      </w:pPr>
    </w:p>
    <w:p w14:paraId="4C7B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Times New Roman" w:eastAsia="仿宋_GB2312" w:cs="Times New Roman"/>
          <w:spacing w:val="-6"/>
          <w:sz w:val="21"/>
          <w:szCs w:val="21"/>
        </w:rPr>
      </w:pPr>
    </w:p>
    <w:p w14:paraId="78DE7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Times New Roman" w:eastAsia="仿宋_GB2312" w:cs="Times New Roman"/>
          <w:spacing w:val="-6"/>
          <w:sz w:val="21"/>
          <w:szCs w:val="21"/>
        </w:rPr>
      </w:pPr>
    </w:p>
    <w:p w14:paraId="09A3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Times New Roman" w:eastAsia="仿宋_GB2312" w:cs="Times New Roman"/>
          <w:spacing w:val="-6"/>
          <w:sz w:val="21"/>
          <w:szCs w:val="21"/>
        </w:rPr>
      </w:pPr>
    </w:p>
    <w:p w14:paraId="51C902DC">
      <w:pPr>
        <w:spacing w:line="560" w:lineRule="exact"/>
        <w:jc w:val="center"/>
        <w:rPr>
          <w:rFonts w:hint="eastAsia" w:ascii="仿宋_GB2312" w:hAnsi="Times New Roman" w:eastAsia="仿宋_GB2312" w:cs="Times New Roman"/>
          <w:spacing w:val="-6"/>
          <w:sz w:val="36"/>
          <w:szCs w:val="36"/>
        </w:rPr>
      </w:pPr>
    </w:p>
    <w:p w14:paraId="2EEE706D">
      <w:pPr>
        <w:spacing w:line="560" w:lineRule="exact"/>
        <w:ind w:right="25" w:rightChars="0"/>
        <w:jc w:val="right"/>
        <w:rPr>
          <w:rFonts w:hint="eastAsia" w:ascii="仿宋_GB2312" w:hAnsi="Times New Roman" w:eastAsia="仿宋_GB2312" w:cs="Times New Roman"/>
          <w:spacing w:val="-6"/>
          <w:sz w:val="36"/>
          <w:szCs w:val="36"/>
        </w:rPr>
      </w:pPr>
      <w:r>
        <w:rPr>
          <w:rFonts w:hint="eastAsia" w:ascii="仿宋_GB2312" w:hAnsi="Times New Roman" w:eastAsia="仿宋_GB2312" w:cs="Times New Roman"/>
          <w:spacing w:val="-6"/>
          <w:sz w:val="36"/>
          <w:szCs w:val="36"/>
        </w:rPr>
        <w:t>安卫函〔202</w:t>
      </w:r>
      <w:r>
        <w:rPr>
          <w:rFonts w:hint="eastAsia" w:ascii="仿宋_GB2312" w:eastAsia="仿宋_GB2312" w:cs="Times New Roman"/>
          <w:spacing w:val="-6"/>
          <w:sz w:val="36"/>
          <w:szCs w:val="36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pacing w:val="-6"/>
          <w:sz w:val="36"/>
          <w:szCs w:val="36"/>
        </w:rPr>
        <w:t>〕</w:t>
      </w:r>
      <w:r>
        <w:rPr>
          <w:rFonts w:hint="eastAsia" w:ascii="仿宋_GB2312" w:eastAsia="仿宋_GB2312" w:cs="Times New Roman"/>
          <w:spacing w:val="-6"/>
          <w:sz w:val="36"/>
          <w:szCs w:val="36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spacing w:val="-6"/>
          <w:sz w:val="36"/>
          <w:szCs w:val="36"/>
        </w:rPr>
        <w:t>号</w:t>
      </w:r>
    </w:p>
    <w:p w14:paraId="33E02DD2">
      <w:pPr>
        <w:tabs>
          <w:tab w:val="left" w:pos="8789"/>
        </w:tabs>
        <w:spacing w:line="560" w:lineRule="atLeast"/>
        <w:ind w:right="36" w:rightChars="17" w:firstLine="3856" w:firstLineChars="1205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答复类型：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仿宋_GB2312" w:hAnsi="Times New Roman" w:eastAsia="仿宋_GB2312" w:cs="Times New Roman"/>
          <w:sz w:val="32"/>
          <w:szCs w:val="32"/>
        </w:rPr>
        <w:t>类</w:t>
      </w:r>
    </w:p>
    <w:p w14:paraId="7D56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351BCBB">
      <w:pPr>
        <w:spacing w:line="700" w:lineRule="exact"/>
        <w:ind w:right="-57" w:rightChars="-27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县</w:t>
      </w:r>
      <w:r>
        <w:rPr>
          <w:rFonts w:hint="eastAsia" w:ascii="方正小标宋简体" w:eastAsia="方正小标宋简体"/>
          <w:sz w:val="44"/>
          <w:szCs w:val="44"/>
        </w:rPr>
        <w:t>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人大</w:t>
      </w:r>
      <w:r>
        <w:rPr>
          <w:rFonts w:hint="eastAsia" w:ascii="方正小标宋简体" w:eastAsia="方正小标宋简体"/>
          <w:sz w:val="44"/>
          <w:szCs w:val="44"/>
        </w:rPr>
        <w:t>三次会议第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0001</w:t>
      </w:r>
      <w:r>
        <w:rPr>
          <w:rFonts w:hint="eastAsia" w:ascii="方正小标宋简体" w:eastAsia="方正小标宋简体"/>
          <w:sz w:val="44"/>
          <w:szCs w:val="44"/>
        </w:rPr>
        <w:t>号</w:t>
      </w:r>
    </w:p>
    <w:p w14:paraId="57E26E6D">
      <w:pPr>
        <w:spacing w:line="700" w:lineRule="exact"/>
        <w:ind w:right="-57" w:rightChars="-2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协办</w:t>
      </w:r>
      <w:r>
        <w:rPr>
          <w:rFonts w:hint="eastAsia" w:ascii="方正小标宋简体" w:eastAsia="方正小标宋简体"/>
          <w:sz w:val="44"/>
          <w:szCs w:val="44"/>
        </w:rPr>
        <w:t>意见</w:t>
      </w:r>
    </w:p>
    <w:p w14:paraId="3DB0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4160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仿宋_GB2312" w:hAnsi="Calibri" w:eastAsia="仿宋_GB2312"/>
          <w:sz w:val="3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安溪县发改局</w:t>
      </w:r>
      <w:r>
        <w:rPr>
          <w:rFonts w:hint="eastAsia" w:ascii="仿宋_GB2312" w:hAnsi="Calibri" w:eastAsia="仿宋_GB2312"/>
          <w:sz w:val="31"/>
        </w:rPr>
        <w:t>：</w:t>
      </w:r>
    </w:p>
    <w:p w14:paraId="79C02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《关于加强对“城市副中心”（湖头镇）扶持力度的议案》（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0001</w:t>
      </w:r>
      <w:r>
        <w:rPr>
          <w:rFonts w:hint="eastAsia" w:ascii="仿宋_GB2312" w:eastAsia="仿宋_GB2312"/>
          <w:sz w:val="32"/>
          <w:szCs w:val="32"/>
        </w:rPr>
        <w:t>号）收悉。我单位的办理意见如下：</w:t>
      </w:r>
    </w:p>
    <w:p w14:paraId="750E3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县卫健局主动融入全县“一核一辅多带”的发展大局，在城市副中心规划建设中积极作为，打造与经济社会发展相适应的医疗卫生服务体系，满足群众日益增长的多层次医疗需求。一是积极推动医疗资源下沉。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以中医院总院为依托，以紧密型医联体为载体，形成特色共建，医疗共享，双向转诊，分级诊疗模式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；成立全国名老中医湖头工作室，建立特色中医针灸专科、特色胃肠镜微技术治疗特色专科，城市副中心在医疗、服务技术等方面得到迅速提升，急诊急救服务能力不断夯实。二是加大财政投入力度。积极争取资金，</w:t>
      </w:r>
      <w:r>
        <w:rPr>
          <w:rFonts w:hint="eastAsia" w:ascii="仿宋_GB2312" w:eastAsia="仿宋_GB2312"/>
          <w:sz w:val="32"/>
          <w:szCs w:val="32"/>
        </w:rPr>
        <w:t>基本建设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由县乡财政按9:1比例承担</w:t>
      </w:r>
      <w:r>
        <w:rPr>
          <w:rFonts w:hint="eastAsia" w:ascii="仿宋_GB2312" w:eastAsia="仿宋_GB2312"/>
          <w:sz w:val="32"/>
          <w:szCs w:val="32"/>
          <w:lang w:eastAsia="zh-CN"/>
        </w:rPr>
        <w:t>；经县医管委同意补助的医疗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设备，购置费用由县财政承担80%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；县</w:t>
      </w:r>
      <w:r>
        <w:rPr>
          <w:rFonts w:hint="eastAsia" w:ascii="仿宋_GB2312" w:eastAsia="仿宋_GB2312"/>
          <w:sz w:val="32"/>
          <w:szCs w:val="32"/>
        </w:rPr>
        <w:t>财政每年预算人才培养经费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基本公共卫生服务项目补助、药品零差率销售等专项补助按规定足额拨付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2017年以来，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先后争取3000多万元财政资金补助，用于改善湖头医院就医环境，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新增CT机、电子胃镜，心脏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彩超机、电子喉镜等一系列高端设备。</w:t>
      </w:r>
    </w:p>
    <w:p w14:paraId="653E6E97">
      <w:pPr>
        <w:pStyle w:val="8"/>
        <w:keepNext w:val="0"/>
        <w:keepLines w:val="0"/>
        <w:pageBreakBefore w:val="0"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下一步，县卫健局将从三个方面着力</w:t>
      </w:r>
      <w:r>
        <w:rPr>
          <w:rFonts w:hint="eastAsia" w:ascii="仿宋_GB2312" w:eastAsia="仿宋_GB2312"/>
          <w:sz w:val="32"/>
          <w:szCs w:val="32"/>
          <w:lang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“城市副中心”</w:t>
      </w:r>
      <w:r>
        <w:rPr>
          <w:rFonts w:hint="eastAsia" w:ascii="仿宋_GB2312" w:eastAsia="仿宋_GB2312"/>
          <w:sz w:val="32"/>
          <w:szCs w:val="32"/>
          <w:lang w:eastAsia="zh-CN"/>
        </w:rPr>
        <w:t>医疗服务水平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加快培育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湖头医院作为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县域医疗次中心，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逐步加大医疗次中心基础设施建设、医疗设备购置等财政支持力度，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推动湖头医院做好基本医疗和基本公共卫生服务，借助紧密型县域医共体和专科联盟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等技术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人才联动纽带，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逐步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湖头医院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“二级甲等”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综合性医院评审，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提高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医疗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服务水平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 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根据县委、县政府对城市副中心建设提出的要求积极应对、及时调整，加强与各部门之间的协调，积极争取资金，全力以赴推进安溪县域医共体湖头医院综合能力提升项目进度，确保按期高质量、高标准完成建设任务，完善医疗资源配置。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建立分层次、多渠道、精准化的人才引进培养机制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通过“内培外引”、人才共享，“引进来”和“走出去”相结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合的模式，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加强人才队伍建设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时加强中医院总院医疗专家到基层坐诊、查房等机制，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推动医疗服务更加优质高效、便民利民。</w:t>
      </w:r>
    </w:p>
    <w:p w14:paraId="628EC88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480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0"/>
      </w:tblGrid>
      <w:tr w14:paraId="5FFD4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480" w:type="dxa"/>
            <w:vAlign w:val="center"/>
          </w:tcPr>
          <w:p w14:paraId="635B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28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领导署名：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郑贵阳</w:t>
            </w:r>
          </w:p>
          <w:p w14:paraId="61E9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28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黄阿玲</w:t>
            </w:r>
          </w:p>
          <w:p w14:paraId="091F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128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23221217</w:t>
            </w:r>
          </w:p>
          <w:p w14:paraId="13CE0A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 w14:paraId="55B3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55" w:firstLine="5440" w:firstLineChars="17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安溪县卫生健康局</w:t>
            </w:r>
          </w:p>
          <w:p w14:paraId="4B5D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55" w:firstLine="5440" w:firstLineChars="170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7F5D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634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50D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635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（此件主动公开）</w:t>
            </w:r>
          </w:p>
        </w:tc>
      </w:tr>
    </w:tbl>
    <w:p w14:paraId="4D2487A3"/>
    <w:sectPr>
      <w:pgSz w:w="11906" w:h="16838"/>
      <w:pgMar w:top="1928" w:right="1474" w:bottom="1871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WExMGYxOWJkMTFmYWYwMzBlMTBmZjIzZjBlNDkifQ=="/>
  </w:docVars>
  <w:rsids>
    <w:rsidRoot w:val="494158EF"/>
    <w:rsid w:val="01AA5A02"/>
    <w:rsid w:val="0B2B4CE8"/>
    <w:rsid w:val="0B57379E"/>
    <w:rsid w:val="104C32DC"/>
    <w:rsid w:val="11C629F8"/>
    <w:rsid w:val="12467EA1"/>
    <w:rsid w:val="12AA5F95"/>
    <w:rsid w:val="20A60C20"/>
    <w:rsid w:val="283D425F"/>
    <w:rsid w:val="2C9B28C7"/>
    <w:rsid w:val="2F6F3887"/>
    <w:rsid w:val="37287543"/>
    <w:rsid w:val="494158EF"/>
    <w:rsid w:val="4FD277EE"/>
    <w:rsid w:val="534978DC"/>
    <w:rsid w:val="62A95BC9"/>
    <w:rsid w:val="66491303"/>
    <w:rsid w:val="6C0F0E03"/>
    <w:rsid w:val="6D981BBE"/>
    <w:rsid w:val="71057DC5"/>
    <w:rsid w:val="7C2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7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26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926</Characters>
  <Lines>0</Lines>
  <Paragraphs>0</Paragraphs>
  <TotalTime>4</TotalTime>
  <ScaleCrop>false</ScaleCrop>
  <LinksUpToDate>false</LinksUpToDate>
  <CharactersWithSpaces>929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2024-04-16T02:09:00Z</dcterms:created>
  <dc:creator>假期</dc:creator>
  <cp:lastModifiedBy>梅子酒、</cp:lastModifiedBy>
  <cp:lastPrinted>2024-04-28T07:39:00Z</cp:lastPrinted>
  <dcterms:modified xsi:type="dcterms:W3CDTF">2024-07-15T01:50:05Z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637748F49F9E47B89CE8EA29DC388C98_13</vt:lpwstr>
  </property>
</Properties>
</file>