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2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安农函〔2025〕15号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答复类型：B类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after="0" w:line="6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关于县政协十三届四次会议第134122号</w:t>
      </w:r>
    </w:p>
    <w:p>
      <w:pPr>
        <w:spacing w:after="0" w:line="660" w:lineRule="exact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提案的会办意见</w:t>
      </w:r>
    </w:p>
    <w:p>
      <w:pPr>
        <w:pStyle w:val="3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/>
        <w:jc w:val="both"/>
        <w:textAlignment w:val="auto"/>
        <w:outlineLvl w:val="9"/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城厢镇人民政府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《关于城厢镇路英村机耕路建设的建议》（134122号）收悉。我单位的办理意见如下：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根据福建省农业农村厅文件要求，2025年开始高标准农田建设项目要结合《逐步把永久基本农田建成高标准农田实施方案》，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采用“一县一项目、一年一报告”方式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整镇整村推进、新建与改造提升同步实施。一般每个县立项建设面积不低于1万亩，耕地面积较少的县不低于0.5万亩，每个项目县实施范围原则上为1-3个乡镇。你镇可委托符合资质要求的设计单位，对辖区内所有符合立项条件的村居（包括路英村）耕地地块，统一规划设计，科学合理布局，精准勘察设计，编制年度设计方案，通过项目建设配套实施部分机耕路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待初步设计方案完成后向</w:t>
      </w:r>
      <w:r>
        <w:rPr>
          <w:rFonts w:hint="eastAsia" w:ascii="仿宋_GB2312" w:eastAsia="仿宋_GB2312"/>
          <w:sz w:val="32"/>
          <w:szCs w:val="32"/>
        </w:rPr>
        <w:t>县农业农村局申请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立项整镇推进实施高标准农田建设项目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1281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领导署名：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李程荣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1281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 系 人：黄琼良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1281"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联系电话：0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595-23232407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/>
        <w:jc w:val="righ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/>
        <w:jc w:val="righ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898" w:rightChars="408" w:firstLine="4678" w:firstLineChars="1462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安溪县农业农村局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898" w:rightChars="408" w:firstLine="4678" w:firstLineChars="1462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600" w:lineRule="exact"/>
        <w:ind w:right="634"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right="634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（此件主动公开）</w:t>
      </w:r>
    </w:p>
    <w:p>
      <w:pPr>
        <w:spacing w:after="0" w:line="600" w:lineRule="exact"/>
        <w:ind w:right="-502" w:rightChars="-228"/>
        <w:jc w:val="both"/>
        <w:rPr>
          <w:rFonts w:hint="eastAsia" w:ascii="仿宋_GB2312" w:hAnsi="仿宋_GB2312" w:eastAsia="仿宋_GB2312" w:cs="仿宋_GB2312"/>
          <w:w w:val="98"/>
          <w:sz w:val="32"/>
          <w:szCs w:val="32"/>
        </w:rPr>
      </w:pPr>
    </w:p>
    <w:p>
      <w:pPr>
        <w:spacing w:after="0" w:line="600" w:lineRule="exact"/>
        <w:ind w:right="-502" w:rightChars="-228"/>
        <w:jc w:val="both"/>
        <w:rPr>
          <w:rFonts w:hint="eastAsia" w:ascii="仿宋_GB2312" w:hAnsi="仿宋_GB2312" w:eastAsia="仿宋_GB2312" w:cs="仿宋_GB2312"/>
          <w:w w:val="98"/>
          <w:sz w:val="32"/>
          <w:szCs w:val="32"/>
        </w:rPr>
      </w:pPr>
    </w:p>
    <w:p>
      <w:pPr>
        <w:spacing w:after="0" w:line="600" w:lineRule="exact"/>
        <w:ind w:right="-502" w:rightChars="-228"/>
        <w:jc w:val="both"/>
        <w:rPr>
          <w:rFonts w:hint="eastAsia" w:ascii="仿宋_GB2312" w:hAnsi="仿宋_GB2312" w:eastAsia="仿宋_GB2312" w:cs="仿宋_GB2312"/>
          <w:w w:val="98"/>
          <w:sz w:val="32"/>
          <w:szCs w:val="32"/>
        </w:rPr>
      </w:pPr>
    </w:p>
    <w:p>
      <w:pPr>
        <w:spacing w:after="0" w:line="600" w:lineRule="exact"/>
        <w:ind w:right="-502" w:rightChars="-228"/>
        <w:jc w:val="both"/>
        <w:rPr>
          <w:rFonts w:hint="eastAsia" w:ascii="仿宋_GB2312" w:hAnsi="仿宋_GB2312" w:eastAsia="仿宋_GB2312" w:cs="仿宋_GB2312"/>
          <w:w w:val="98"/>
          <w:sz w:val="32"/>
          <w:szCs w:val="32"/>
        </w:rPr>
      </w:pPr>
    </w:p>
    <w:p>
      <w:pPr>
        <w:spacing w:after="0" w:line="600" w:lineRule="exact"/>
        <w:ind w:right="-502" w:rightChars="-228"/>
        <w:jc w:val="both"/>
        <w:rPr>
          <w:rFonts w:hint="eastAsia" w:ascii="仿宋_GB2312" w:hAnsi="仿宋_GB2312" w:eastAsia="仿宋_GB2312" w:cs="仿宋_GB2312"/>
          <w:w w:val="98"/>
          <w:sz w:val="32"/>
          <w:szCs w:val="32"/>
        </w:rPr>
      </w:pPr>
    </w:p>
    <w:p>
      <w:pPr>
        <w:spacing w:after="0" w:line="600" w:lineRule="exact"/>
        <w:ind w:right="-502" w:rightChars="-228"/>
        <w:jc w:val="both"/>
        <w:rPr>
          <w:rFonts w:hint="eastAsia" w:ascii="仿宋_GB2312" w:hAnsi="仿宋_GB2312" w:eastAsia="仿宋_GB2312" w:cs="仿宋_GB2312"/>
          <w:w w:val="98"/>
          <w:sz w:val="32"/>
          <w:szCs w:val="32"/>
        </w:rPr>
      </w:pPr>
    </w:p>
    <w:p>
      <w:pPr>
        <w:spacing w:after="0" w:line="600" w:lineRule="exact"/>
        <w:ind w:right="-502" w:rightChars="-228"/>
        <w:jc w:val="both"/>
        <w:rPr>
          <w:rFonts w:hint="eastAsia" w:ascii="仿宋_GB2312" w:hAnsi="仿宋_GB2312" w:eastAsia="仿宋_GB2312" w:cs="仿宋_GB2312"/>
          <w:w w:val="98"/>
          <w:sz w:val="32"/>
          <w:szCs w:val="32"/>
        </w:rPr>
      </w:pPr>
    </w:p>
    <w:p>
      <w:pPr>
        <w:spacing w:after="0" w:line="600" w:lineRule="exact"/>
        <w:ind w:right="-502" w:rightChars="-228"/>
        <w:jc w:val="both"/>
        <w:rPr>
          <w:rFonts w:hint="eastAsia" w:ascii="仿宋_GB2312" w:hAnsi="仿宋_GB2312" w:eastAsia="仿宋_GB2312" w:cs="仿宋_GB2312"/>
          <w:w w:val="98"/>
          <w:sz w:val="32"/>
          <w:szCs w:val="32"/>
        </w:rPr>
      </w:pPr>
    </w:p>
    <w:sectPr>
      <w:footerReference r:id="rId3" w:type="default"/>
      <w:pgSz w:w="11906" w:h="16838"/>
      <w:pgMar w:top="1701" w:right="1474" w:bottom="1588" w:left="1474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8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9F71624"/>
    <w:rsid w:val="0A187F18"/>
    <w:rsid w:val="0B0A27AD"/>
    <w:rsid w:val="0B224F06"/>
    <w:rsid w:val="0E1A19D2"/>
    <w:rsid w:val="102E38C6"/>
    <w:rsid w:val="105A46BB"/>
    <w:rsid w:val="1145536B"/>
    <w:rsid w:val="13DC11B7"/>
    <w:rsid w:val="142F019B"/>
    <w:rsid w:val="15925070"/>
    <w:rsid w:val="17E30CB3"/>
    <w:rsid w:val="197607B7"/>
    <w:rsid w:val="1B8305E9"/>
    <w:rsid w:val="203C3DDD"/>
    <w:rsid w:val="20BE2A44"/>
    <w:rsid w:val="26AD333E"/>
    <w:rsid w:val="26F75E00"/>
    <w:rsid w:val="2B5C6034"/>
    <w:rsid w:val="2BC76C50"/>
    <w:rsid w:val="33557238"/>
    <w:rsid w:val="38284F1B"/>
    <w:rsid w:val="38E54BBA"/>
    <w:rsid w:val="3DA9265A"/>
    <w:rsid w:val="41923405"/>
    <w:rsid w:val="436A3C2A"/>
    <w:rsid w:val="459534C4"/>
    <w:rsid w:val="4C2C109F"/>
    <w:rsid w:val="53017C84"/>
    <w:rsid w:val="5B7137F9"/>
    <w:rsid w:val="5DDE7CA6"/>
    <w:rsid w:val="60824919"/>
    <w:rsid w:val="6650370B"/>
    <w:rsid w:val="666303EE"/>
    <w:rsid w:val="67D0240D"/>
    <w:rsid w:val="693C4933"/>
    <w:rsid w:val="6ABB67D3"/>
    <w:rsid w:val="6D871F8D"/>
    <w:rsid w:val="70E1568B"/>
    <w:rsid w:val="726377D4"/>
    <w:rsid w:val="78FA438A"/>
    <w:rsid w:val="79A90D10"/>
    <w:rsid w:val="7DBD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99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99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kern w:val="0"/>
      <w:sz w:val="22"/>
      <w:szCs w:val="22"/>
      <w:lang w:val="en-US" w:eastAsia="zh-CN" w:bidi="ar-SA"/>
    </w:rPr>
  </w:style>
  <w:style w:type="character" w:default="1" w:styleId="12">
    <w:name w:val="Default Paragraph Font"/>
    <w:qFormat/>
    <w:uiPriority w:val="99"/>
  </w:style>
  <w:style w:type="table" w:default="1" w:styleId="1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next w:val="4"/>
    <w:link w:val="18"/>
    <w:qFormat/>
    <w:uiPriority w:val="99"/>
    <w:rPr>
      <w:sz w:val="28"/>
      <w:szCs w:val="28"/>
    </w:rPr>
  </w:style>
  <w:style w:type="paragraph" w:styleId="4">
    <w:name w:val="Note Heading"/>
    <w:basedOn w:val="1"/>
    <w:next w:val="1"/>
    <w:link w:val="19"/>
    <w:qFormat/>
    <w:uiPriority w:val="99"/>
    <w:pPr>
      <w:jc w:val="center"/>
    </w:pPr>
  </w:style>
  <w:style w:type="paragraph" w:styleId="5">
    <w:name w:val="Body Text Indent"/>
    <w:basedOn w:val="1"/>
    <w:uiPriority w:val="0"/>
    <w:pPr>
      <w:spacing w:after="120"/>
      <w:ind w:left="200" w:leftChars="200"/>
    </w:pPr>
  </w:style>
  <w:style w:type="paragraph" w:styleId="6">
    <w:name w:val="footer"/>
    <w:basedOn w:val="1"/>
    <w:link w:val="20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Body Text First Indent 2"/>
    <w:basedOn w:val="5"/>
    <w:uiPriority w:val="0"/>
    <w:pPr>
      <w:ind w:firstLine="420" w:firstLineChars="200"/>
    </w:pPr>
  </w:style>
  <w:style w:type="paragraph" w:styleId="8">
    <w:name w:val="header"/>
    <w:basedOn w:val="1"/>
    <w:link w:val="2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  <w:szCs w:val="18"/>
    </w:rPr>
  </w:style>
  <w:style w:type="paragraph" w:styleId="9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  <w:style w:type="paragraph" w:styleId="10">
    <w:name w:val="Normal (Web)"/>
    <w:basedOn w:val="1"/>
    <w:qFormat/>
    <w:uiPriority w:val="99"/>
    <w:pPr>
      <w:spacing w:beforeAutospacing="1" w:after="0" w:afterAutospacing="1" w:line="270" w:lineRule="atLeast"/>
    </w:pPr>
    <w:rPr>
      <w:sz w:val="24"/>
      <w:szCs w:val="24"/>
    </w:rPr>
  </w:style>
  <w:style w:type="paragraph" w:styleId="11">
    <w:name w:val="Title"/>
    <w:basedOn w:val="1"/>
    <w:next w:val="1"/>
    <w:link w:val="22"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FollowedHyperlink"/>
    <w:basedOn w:val="12"/>
    <w:qFormat/>
    <w:uiPriority w:val="99"/>
    <w:rPr>
      <w:rFonts w:cs="Times New Roman"/>
      <w:color w:val="auto"/>
      <w:u w:val="none"/>
    </w:rPr>
  </w:style>
  <w:style w:type="character" w:styleId="15">
    <w:name w:val="Hyperlink"/>
    <w:basedOn w:val="12"/>
    <w:qFormat/>
    <w:uiPriority w:val="99"/>
    <w:rPr>
      <w:rFonts w:cs="Times New Roman"/>
      <w:color w:val="auto"/>
      <w:u w:val="none"/>
    </w:rPr>
  </w:style>
  <w:style w:type="table" w:styleId="17">
    <w:name w:val="Table Grid"/>
    <w:basedOn w:val="16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Body Text Char"/>
    <w:basedOn w:val="12"/>
    <w:link w:val="3"/>
    <w:qFormat/>
    <w:uiPriority w:val="99"/>
    <w:rPr>
      <w:rFonts w:ascii="Tahoma" w:hAnsi="Tahoma" w:eastAsia="微软雅黑" w:cs="Tahoma"/>
      <w:kern w:val="0"/>
      <w:sz w:val="22"/>
    </w:rPr>
  </w:style>
  <w:style w:type="character" w:customStyle="1" w:styleId="19">
    <w:name w:val="Note Heading Char"/>
    <w:basedOn w:val="12"/>
    <w:link w:val="4"/>
    <w:qFormat/>
    <w:uiPriority w:val="99"/>
    <w:rPr>
      <w:rFonts w:ascii="Tahoma" w:hAnsi="Tahoma" w:eastAsia="微软雅黑" w:cs="Tahoma"/>
      <w:kern w:val="0"/>
      <w:sz w:val="22"/>
    </w:rPr>
  </w:style>
  <w:style w:type="character" w:customStyle="1" w:styleId="20">
    <w:name w:val="Footer Char_3112ef94-68c1-4185-b4ff-f553aa192b29"/>
    <w:basedOn w:val="12"/>
    <w:link w:val="6"/>
    <w:qFormat/>
    <w:uiPriority w:val="99"/>
    <w:rPr>
      <w:rFonts w:ascii="Tahoma" w:hAnsi="Tahoma" w:eastAsia="微软雅黑" w:cs="Tahoma"/>
      <w:kern w:val="0"/>
      <w:sz w:val="18"/>
      <w:szCs w:val="18"/>
    </w:rPr>
  </w:style>
  <w:style w:type="character" w:customStyle="1" w:styleId="21">
    <w:name w:val="Header Char_c3df4764-8d4e-44ad-a9d2-f7580e28423e"/>
    <w:basedOn w:val="12"/>
    <w:link w:val="8"/>
    <w:qFormat/>
    <w:uiPriority w:val="99"/>
    <w:rPr>
      <w:rFonts w:ascii="Tahoma" w:hAnsi="Tahoma" w:eastAsia="微软雅黑" w:cs="Tahoma"/>
      <w:kern w:val="0"/>
      <w:sz w:val="18"/>
      <w:szCs w:val="18"/>
    </w:rPr>
  </w:style>
  <w:style w:type="character" w:customStyle="1" w:styleId="22">
    <w:name w:val="Title Char_95e41bfa-ac01-4726-89ae-b5419d3d5b22"/>
    <w:basedOn w:val="12"/>
    <w:link w:val="11"/>
    <w:qFormat/>
    <w:uiPriority w:val="99"/>
    <w:rPr>
      <w:rFonts w:ascii="Cambria" w:hAnsi="Cambria" w:cs="Cambria"/>
      <w:b/>
      <w:bCs/>
      <w:kern w:val="0"/>
      <w:sz w:val="32"/>
      <w:szCs w:val="32"/>
    </w:rPr>
  </w:style>
  <w:style w:type="paragraph" w:customStyle="1" w:styleId="23">
    <w:name w:val="0"/>
    <w:basedOn w:val="1"/>
    <w:qFormat/>
    <w:uiPriority w:val="99"/>
  </w:style>
  <w:style w:type="character" w:customStyle="1" w:styleId="24">
    <w:name w:val="font01"/>
    <w:basedOn w:val="12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21"/>
    <w:basedOn w:val="12"/>
    <w:qFormat/>
    <w:uiPriority w:val="99"/>
    <w:rPr>
      <w:rFonts w:ascii="Times New Roman" w:hAnsi="Times New Roman" w:cs="Times New Roman"/>
      <w:color w:val="000000"/>
      <w:sz w:val="20"/>
      <w:szCs w:val="20"/>
      <w:u w:val="none"/>
    </w:rPr>
  </w:style>
  <w:style w:type="character" w:customStyle="1" w:styleId="2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www.ftpdown.com</Company>
  <Pages>2</Pages>
  <Words>340</Words>
  <Characters>371</Characters>
  <Paragraphs>22</Paragraphs>
  <TotalTime>0</TotalTime>
  <ScaleCrop>false</ScaleCrop>
  <LinksUpToDate>false</LinksUpToDate>
  <CharactersWithSpaces>375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2020-09-28T09:34:00Z</dcterms:created>
  <dc:creator>Administrator</dc:creator>
  <cp:lastModifiedBy>Administrator</cp:lastModifiedBy>
  <cp:lastPrinted>2025-04-02T07:08:00Z</cp:lastPrinted>
  <dcterms:modified xsi:type="dcterms:W3CDTF">2025-04-08T00:20:56Z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  <property fmtid="{D5CDD505-2E9C-101B-9397-08002B2CF9AE}" pid="3" name="ICV">
    <vt:lpwstr>6845146e697345cb9e6abda8f33b0fb5_23</vt:lpwstr>
  </property>
  <property fmtid="{D5CDD505-2E9C-101B-9397-08002B2CF9AE}" pid="4" name="KSOTemplateDocerSaveRecord">
    <vt:lpwstr>eyJoZGlkIjoiMTk4YWE3ZmZhNDY3MDhjMjQ2Y2NiNWIxZDhiOGY1YjciLCJ1c2VySWQiOiIxNTEyMDA5NzY1In0=</vt:lpwstr>
  </property>
</Properties>
</file>