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安农财〔</w:t>
      </w:r>
      <w:r>
        <w:rPr>
          <w:rFonts w:ascii="仿宋_GB2312" w:eastAsia="仿宋_GB2312"/>
          <w:bCs/>
          <w:color w:val="auto"/>
          <w:sz w:val="32"/>
          <w:szCs w:val="32"/>
        </w:rPr>
        <w:t>202</w:t>
      </w:r>
      <w:r>
        <w:rPr>
          <w:rFonts w:hint="default" w:ascii="仿宋_GB2312" w:eastAsia="仿宋_GB2312"/>
          <w:bCs/>
          <w:color w:val="auto"/>
          <w:sz w:val="32"/>
          <w:szCs w:val="32"/>
          <w:lang w:val="en-US"/>
        </w:rPr>
        <w:t>5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仿宋_GB2312" w:eastAsia="仿宋_GB2312"/>
          <w:bCs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Cs/>
          <w:color w:val="auto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安溪县农业农村局关于下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lang w:eastAsia="zh-CN"/>
        </w:rPr>
        <w:t>达</w:t>
      </w:r>
      <w:r>
        <w:rPr>
          <w:rFonts w:ascii="方正小标宋简体" w:eastAsia="方正小标宋简体"/>
          <w:bCs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年</w:t>
      </w:r>
    </w:p>
    <w:p>
      <w:pPr>
        <w:spacing w:line="660" w:lineRule="exact"/>
        <w:jc w:val="center"/>
        <w:rPr>
          <w:rFonts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中央财政动物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lang w:eastAsia="zh-CN"/>
        </w:rPr>
        <w:t>强制免疫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补助</w:t>
      </w:r>
      <w:r>
        <w:rPr>
          <w:rFonts w:hint="eastAsia" w:ascii="方正小标宋简体" w:eastAsia="方正小标宋简体"/>
          <w:bCs/>
          <w:color w:val="auto"/>
          <w:sz w:val="44"/>
          <w:szCs w:val="44"/>
          <w:lang w:eastAsia="zh-CN"/>
        </w:rPr>
        <w:t>经费</w:t>
      </w: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的通知</w:t>
      </w:r>
    </w:p>
    <w:p>
      <w:pPr>
        <w:spacing w:line="580" w:lineRule="exact"/>
        <w:rPr>
          <w:rFonts w:ascii="仿宋_GB2312" w:eastAsia="仿宋_GB2312"/>
          <w:color w:val="auto"/>
        </w:rPr>
      </w:pPr>
    </w:p>
    <w:p>
      <w:pPr>
        <w:spacing w:line="58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各乡镇财政所、社会事务服务中心</w:t>
      </w:r>
      <w:r>
        <w:rPr>
          <w:rFonts w:ascii="仿宋_GB2312" w:eastAsia="仿宋_GB2312"/>
          <w:color w:val="auto"/>
          <w:sz w:val="32"/>
          <w:szCs w:val="32"/>
        </w:rPr>
        <w:t xml:space="preserve">: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为进一步做好我县动物疫病防控工作，防止非洲猪瘟、口蹄疫、禽流感等重大动物疫病疫情发生，保障畜牧业健康发展、畜禽产品质量安全和公共卫生安全。根据《福建省财政厅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福建省农业农村厅关于下达</w:t>
      </w:r>
      <w:r>
        <w:rPr>
          <w:rFonts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年中央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财政动物疫病强制免疫补助资金</w:t>
      </w:r>
      <w:r>
        <w:rPr>
          <w:rFonts w:hint="eastAsia" w:ascii="仿宋_GB2312" w:eastAsia="仿宋_GB2312"/>
          <w:color w:val="auto"/>
          <w:sz w:val="32"/>
          <w:szCs w:val="32"/>
        </w:rPr>
        <w:t>的通知》（闽财农指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〔</w:t>
      </w:r>
      <w:r>
        <w:rPr>
          <w:rFonts w:ascii="仿宋_GB2312" w:eastAsia="仿宋_GB2312"/>
          <w:bCs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104</w:t>
      </w:r>
      <w:r>
        <w:rPr>
          <w:rFonts w:hint="eastAsia" w:ascii="仿宋_GB2312" w:eastAsia="仿宋_GB2312"/>
          <w:color w:val="auto"/>
          <w:sz w:val="32"/>
          <w:szCs w:val="32"/>
        </w:rPr>
        <w:t>号）精神，现将</w:t>
      </w:r>
      <w:r>
        <w:rPr>
          <w:rFonts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年中央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财政动物疫病强制免疫补助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color w:val="auto"/>
          <w:sz w:val="32"/>
          <w:szCs w:val="32"/>
        </w:rPr>
        <w:t>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达</w:t>
      </w:r>
      <w:r>
        <w:rPr>
          <w:rFonts w:hint="eastAsia" w:ascii="仿宋_GB2312" w:eastAsia="仿宋_GB2312"/>
          <w:color w:val="auto"/>
          <w:sz w:val="32"/>
          <w:szCs w:val="32"/>
        </w:rPr>
        <w:t>给你们，收入列“</w:t>
      </w:r>
      <w:r>
        <w:rPr>
          <w:rFonts w:ascii="仿宋_GB2312" w:eastAsia="仿宋_GB2312"/>
          <w:color w:val="auto"/>
          <w:sz w:val="32"/>
          <w:szCs w:val="32"/>
        </w:rPr>
        <w:t>1100252-</w:t>
      </w:r>
      <w:r>
        <w:rPr>
          <w:rFonts w:hint="eastAsia" w:ascii="仿宋_GB2312" w:eastAsia="仿宋_GB2312"/>
          <w:color w:val="auto"/>
          <w:sz w:val="32"/>
          <w:szCs w:val="32"/>
        </w:rPr>
        <w:t>农林水共同财政事权转移支付收入”，支出列“</w:t>
      </w:r>
      <w:r>
        <w:rPr>
          <w:rFonts w:ascii="仿宋_GB2312" w:eastAsia="仿宋_GB2312"/>
          <w:color w:val="auto"/>
          <w:sz w:val="32"/>
          <w:szCs w:val="32"/>
        </w:rPr>
        <w:t>2130108-</w:t>
      </w:r>
      <w:r>
        <w:rPr>
          <w:rFonts w:hint="eastAsia" w:ascii="仿宋_GB2312" w:eastAsia="仿宋_GB2312"/>
          <w:color w:val="auto"/>
          <w:sz w:val="32"/>
          <w:szCs w:val="32"/>
        </w:rPr>
        <w:t>病虫害控制”科目。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请各乡镇依据《财政部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农业农村部 水利部关于印发农业防灾减灾和水利救灾资金管理办法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》的通知（财农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</w:rPr>
        <w:t>﹝</w:t>
      </w:r>
      <w:r>
        <w:rPr>
          <w:rFonts w:ascii="仿宋_GB2312" w:hAnsi="宋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  <w:t>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）和绩效目标（附件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），做好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2025年重大动物疫病强制免疫工作。</w:t>
      </w:r>
      <w:r>
        <w:rPr>
          <w:rFonts w:hint="eastAsia" w:ascii="仿宋_GB2312" w:eastAsia="仿宋_GB2312"/>
          <w:color w:val="auto"/>
          <w:sz w:val="32"/>
          <w:szCs w:val="32"/>
        </w:rPr>
        <w:t>该经费主要用于春、秋两季高致病性禽流感、口蹄疫、小反刍兽疫畜禽集中免疫期间的技术培训、动物防疫员的补贴、购买防疫服务、消毒灭源、增添疫苗冷藏设施等。各乡镇要加强资金监管，提高资金使用效益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确保财政资金安全有效。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auto"/>
          <w:spacing w:val="-11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color w:val="auto"/>
          <w:spacing w:val="-11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pacing w:val="-11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pacing w:val="-11"/>
          <w:sz w:val="32"/>
          <w:szCs w:val="32"/>
        </w:rPr>
        <w:t>年安溪县中央财政</w:t>
      </w:r>
      <w:r>
        <w:rPr>
          <w:rFonts w:hint="eastAsia" w:ascii="仿宋_GB2312" w:eastAsia="仿宋_GB2312"/>
          <w:color w:val="auto"/>
          <w:spacing w:val="-11"/>
          <w:sz w:val="32"/>
          <w:szCs w:val="32"/>
          <w:lang w:eastAsia="zh-CN"/>
        </w:rPr>
        <w:t>动物强制免疫</w:t>
      </w:r>
      <w:r>
        <w:rPr>
          <w:rFonts w:hint="eastAsia" w:ascii="仿宋_GB2312" w:eastAsia="仿宋_GB2312"/>
          <w:color w:val="auto"/>
          <w:spacing w:val="-11"/>
          <w:sz w:val="32"/>
          <w:szCs w:val="32"/>
        </w:rPr>
        <w:t>补助资金分配表</w:t>
      </w:r>
    </w:p>
    <w:p>
      <w:pPr>
        <w:spacing w:line="580" w:lineRule="exact"/>
        <w:ind w:firstLine="1600" w:firstLineChars="5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2.2025年</w:t>
      </w:r>
      <w:r>
        <w:rPr>
          <w:rFonts w:hint="eastAsia" w:ascii="仿宋_GB2312" w:eastAsia="仿宋_GB2312"/>
          <w:color w:val="auto"/>
          <w:sz w:val="32"/>
          <w:szCs w:val="32"/>
        </w:rPr>
        <w:t>中央财政强制免疫补助资金绩效目标表</w:t>
      </w:r>
    </w:p>
    <w:p>
      <w:pPr>
        <w:spacing w:line="58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安溪县农业农村局</w:t>
      </w:r>
    </w:p>
    <w:p>
      <w:pPr>
        <w:spacing w:line="58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spacing w:line="58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（此件公开发布）</w:t>
      </w:r>
    </w:p>
    <w:p>
      <w:pPr>
        <w:spacing w:line="640" w:lineRule="exact"/>
        <w:rPr>
          <w:rFonts w:ascii="仿宋_GB2312" w:hAnsi="新宋体" w:eastAsia="仿宋_GB2312" w:cs="新宋体"/>
          <w:color w:val="auto"/>
          <w:sz w:val="24"/>
          <w:szCs w:val="28"/>
        </w:rPr>
      </w:pPr>
    </w:p>
    <w:p>
      <w:pPr>
        <w:spacing w:line="580" w:lineRule="exact"/>
        <w:rPr>
          <w:rFonts w:hint="eastAsia" w:ascii="黑体" w:hAnsi="新宋体" w:eastAsia="黑体" w:cs="新宋体"/>
          <w:color w:val="auto"/>
          <w:sz w:val="32"/>
          <w:szCs w:val="30"/>
        </w:rPr>
        <w:sectPr>
          <w:footerReference r:id="rId3" w:type="default"/>
          <w:pgSz w:w="11906" w:h="16838"/>
          <w:pgMar w:top="1701" w:right="1474" w:bottom="1587" w:left="147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spacing w:line="580" w:lineRule="exact"/>
        <w:rPr>
          <w:rFonts w:hint="eastAsia" w:ascii="黑体" w:hAnsi="新宋体" w:eastAsia="黑体" w:cs="新宋体"/>
          <w:color w:val="auto"/>
          <w:sz w:val="32"/>
          <w:szCs w:val="30"/>
          <w:lang w:val="en-US" w:eastAsia="zh-CN"/>
        </w:rPr>
      </w:pPr>
      <w:r>
        <w:rPr>
          <w:rFonts w:hint="eastAsia" w:ascii="黑体" w:hAnsi="新宋体" w:eastAsia="黑体" w:cs="新宋体"/>
          <w:color w:val="auto"/>
          <w:sz w:val="32"/>
          <w:szCs w:val="30"/>
        </w:rPr>
        <w:t>附件</w:t>
      </w:r>
      <w:r>
        <w:rPr>
          <w:rFonts w:hint="eastAsia" w:ascii="黑体" w:hAnsi="新宋体" w:eastAsia="黑体" w:cs="新宋体"/>
          <w:color w:val="auto"/>
          <w:sz w:val="32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0" w:leftChars="0" w:right="0" w:rightChars="0" w:firstLine="360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年安溪县中央财政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动物强制免疫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补助资金分配表</w:t>
      </w:r>
    </w:p>
    <w:tbl>
      <w:tblPr>
        <w:tblStyle w:val="7"/>
        <w:tblW w:w="9464" w:type="dxa"/>
        <w:tblInd w:w="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8"/>
        <w:gridCol w:w="2677"/>
        <w:gridCol w:w="3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spacing w:line="420" w:lineRule="exact"/>
              <w:jc w:val="center"/>
              <w:rPr>
                <w:rFonts w:ascii="宋体" w:cs="新宋体"/>
                <w:color w:val="auto"/>
                <w:sz w:val="24"/>
              </w:rPr>
            </w:pPr>
            <w:r>
              <w:rPr>
                <w:rFonts w:hint="eastAsia" w:ascii="宋体" w:hAnsi="宋体" w:cs="新宋体"/>
                <w:color w:val="auto"/>
                <w:sz w:val="24"/>
              </w:rPr>
              <w:t>乡</w:t>
            </w:r>
            <w:r>
              <w:rPr>
                <w:rFonts w:ascii="宋体" w:hAnsi="宋体" w:cs="新宋体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cs="新宋体"/>
                <w:color w:val="auto"/>
                <w:sz w:val="24"/>
              </w:rPr>
              <w:t>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ascii="宋体" w:cs="新宋体"/>
                <w:color w:val="auto"/>
                <w:sz w:val="24"/>
              </w:rPr>
            </w:pPr>
            <w:r>
              <w:rPr>
                <w:rFonts w:hint="eastAsia" w:ascii="宋体" w:hAnsi="宋体" w:cs="新宋体"/>
                <w:color w:val="auto"/>
                <w:sz w:val="24"/>
              </w:rPr>
              <w:t>补助经费（</w:t>
            </w:r>
            <w:r>
              <w:rPr>
                <w:rFonts w:hint="eastAsia" w:ascii="宋体" w:hAnsi="宋体" w:cs="新宋体"/>
                <w:color w:val="auto"/>
                <w:sz w:val="24"/>
                <w:lang w:eastAsia="zh-CN"/>
              </w:rPr>
              <w:t>万</w:t>
            </w:r>
            <w:r>
              <w:rPr>
                <w:rFonts w:hint="eastAsia" w:ascii="宋体" w:hAnsi="宋体" w:cs="新宋体"/>
                <w:color w:val="auto"/>
                <w:sz w:val="24"/>
              </w:rPr>
              <w:t>元）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cs="新宋体"/>
                <w:color w:val="auto"/>
                <w:sz w:val="24"/>
              </w:rPr>
            </w:pPr>
            <w:r>
              <w:rPr>
                <w:rFonts w:hint="eastAsia" w:ascii="宋体" w:hAnsi="宋体" w:cs="新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eastAsia="宋体" w:cs="新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龙涓</w:t>
            </w:r>
            <w:r>
              <w:rPr>
                <w:rFonts w:hint="eastAsia" w:ascii="宋体" w:hAnsi="宋体" w:cs="新宋体"/>
                <w:color w:val="auto"/>
                <w:kern w:val="0"/>
                <w:sz w:val="24"/>
                <w:lang w:val="en-US" w:eastAsia="zh-CN"/>
              </w:rPr>
              <w:t>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both"/>
              <w:rPr>
                <w:rFonts w:asci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eastAsia="宋体" w:cs="新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  <w:lang w:val="en-US" w:eastAsia="zh-CN"/>
              </w:rPr>
              <w:t>长卿镇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1.5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龙门镇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新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蓬莱镇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1.5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新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湖头镇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官桥镇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1.5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sz w:val="24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城厢镇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1.5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西坪镇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eastAsia="宋体" w:cs="新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蓝田</w:t>
            </w:r>
            <w:r>
              <w:rPr>
                <w:rFonts w:hint="eastAsia" w:ascii="宋体" w:hAnsi="宋体" w:cs="新宋体"/>
                <w:color w:val="auto"/>
                <w:kern w:val="0"/>
                <w:sz w:val="24"/>
                <w:lang w:val="en-US" w:eastAsia="zh-CN"/>
              </w:rPr>
              <w:t>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both"/>
              <w:rPr>
                <w:rFonts w:asci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感德镇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1.5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祥华乡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1.5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虎邱镇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大坪乡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1.5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eastAsia="宋体" w:cs="新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尚卿</w:t>
            </w:r>
            <w:r>
              <w:rPr>
                <w:rFonts w:hint="eastAsia" w:ascii="宋体" w:hAnsi="宋体" w:cs="新宋体"/>
                <w:color w:val="auto"/>
                <w:kern w:val="0"/>
                <w:sz w:val="24"/>
                <w:lang w:val="en-US" w:eastAsia="zh-CN"/>
              </w:rPr>
              <w:t>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sz w:val="24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魁斗镇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剑斗镇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金谷镇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1.5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新宋体"/>
                <w:color w:val="auto"/>
                <w:sz w:val="24"/>
              </w:rPr>
              <w:t>湖上乡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eastAsia="宋体" w:cs="新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参内</w:t>
            </w:r>
            <w:r>
              <w:rPr>
                <w:rFonts w:hint="eastAsia" w:ascii="宋体" w:hAnsi="宋体" w:cs="新宋体"/>
                <w:color w:val="auto"/>
                <w:kern w:val="0"/>
                <w:sz w:val="24"/>
                <w:lang w:val="en-US" w:eastAsia="zh-CN"/>
              </w:rPr>
              <w:t>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芦田镇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新宋体"/>
                <w:color w:val="auto"/>
                <w:sz w:val="24"/>
              </w:rPr>
              <w:t>桃舟乡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sz w:val="24"/>
              </w:rPr>
            </w:pPr>
            <w:r>
              <w:rPr>
                <w:rFonts w:hint="eastAsia" w:ascii="宋体" w:hAnsi="宋体" w:cs="新宋体"/>
                <w:color w:val="auto"/>
                <w:sz w:val="24"/>
              </w:rPr>
              <w:t>白濑乡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sz w:val="24"/>
              </w:rPr>
            </w:pPr>
            <w:r>
              <w:rPr>
                <w:rFonts w:hint="eastAsia" w:ascii="宋体" w:hAnsi="宋体" w:cs="新宋体"/>
                <w:color w:val="auto"/>
                <w:sz w:val="24"/>
              </w:rPr>
              <w:t>福田乡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1.5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sz w:val="24"/>
              </w:rPr>
            </w:pPr>
            <w:r>
              <w:rPr>
                <w:rFonts w:hint="eastAsia" w:ascii="宋体" w:hAnsi="宋体" w:cs="新宋体"/>
                <w:color w:val="auto"/>
                <w:kern w:val="0"/>
                <w:sz w:val="24"/>
              </w:rPr>
              <w:t>凤城镇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0.5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cs="新宋体"/>
                <w:color w:val="auto"/>
                <w:sz w:val="24"/>
              </w:rPr>
            </w:pPr>
            <w:r>
              <w:rPr>
                <w:rFonts w:hint="eastAsia" w:ascii="宋体" w:hAnsi="宋体" w:cs="新宋体"/>
                <w:color w:val="auto"/>
                <w:sz w:val="24"/>
              </w:rPr>
              <w:t>全县合计</w:t>
            </w:r>
          </w:p>
        </w:tc>
        <w:tc>
          <w:tcPr>
            <w:tcW w:w="2677" w:type="dxa"/>
            <w:vAlign w:val="center"/>
          </w:tcPr>
          <w:p>
            <w:pPr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新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color w:val="auto"/>
                <w:sz w:val="24"/>
                <w:lang w:val="en-US" w:eastAsia="zh-CN"/>
              </w:rPr>
              <w:t>35</w:t>
            </w:r>
          </w:p>
        </w:tc>
        <w:tc>
          <w:tcPr>
            <w:tcW w:w="364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新宋体"/>
                <w:color w:val="auto"/>
                <w:sz w:val="24"/>
              </w:rPr>
            </w:pPr>
          </w:p>
        </w:tc>
      </w:tr>
    </w:tbl>
    <w:p>
      <w:pPr>
        <w:spacing w:line="640" w:lineRule="exact"/>
        <w:rPr>
          <w:color w:val="auto"/>
        </w:rPr>
      </w:pPr>
      <w:r>
        <w:rPr>
          <w:rFonts w:hint="eastAsia" w:ascii="仿宋_GB2312" w:hAnsi="新宋体" w:eastAsia="仿宋_GB2312" w:cs="新宋体"/>
          <w:color w:val="auto"/>
          <w:sz w:val="24"/>
          <w:szCs w:val="28"/>
        </w:rPr>
        <w:t>注：根据村数结合（家禽、猪、牛羊）养殖量、以及完成省市免疫抗体抽查进行安排。</w:t>
      </w:r>
    </w:p>
    <w:p>
      <w:pPr>
        <w:spacing w:line="640" w:lineRule="exact"/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640" w:lineRule="exact"/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新宋体" w:eastAsia="仿宋_GB2312" w:cs="新宋体"/>
          <w:color w:val="auto"/>
          <w:sz w:val="24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0"/>
          <w:szCs w:val="40"/>
          <w:u w:val="none"/>
          <w:lang w:val="en-US" w:eastAsia="zh-CN" w:bidi="ar"/>
        </w:rPr>
        <w:t>中央财政强制免疫补助资金绩效目标表</w:t>
      </w: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（2025年度）</w:t>
      </w:r>
    </w:p>
    <w:tbl>
      <w:tblPr>
        <w:tblStyle w:val="7"/>
        <w:tblW w:w="96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"/>
        <w:gridCol w:w="1075"/>
        <w:gridCol w:w="687"/>
        <w:gridCol w:w="803"/>
        <w:gridCol w:w="2275"/>
        <w:gridCol w:w="185"/>
        <w:gridCol w:w="1918"/>
        <w:gridCol w:w="512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强制免疫补助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主管部门（单位）名称及部门预算编码</w:t>
            </w: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331 省农业农村厅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补助项目/区域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项目相关乡镇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资金情况               （万元）</w:t>
            </w: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4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其中：财政拨款</w:t>
            </w:r>
          </w:p>
        </w:tc>
        <w:tc>
          <w:tcPr>
            <w:tcW w:w="4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4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9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按照国家及我省动物疫病强制免疫计划、我省强制免疫“先打后补”实施方案等要求，结合我县实际开展强制免疫工作。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2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绩     效     指     标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一级  指标</w:t>
            </w: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4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产     出     指     标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春秋防养殖场户群体免疫密度合格率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应免畜禽数量除以存栏畜禽数量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补助经费使用率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及时拨付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65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各强制免疫病种的平均免疫抗体合格率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免疫抗体合格畜禽数量除以免疫畜禽数量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≥70%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效     益     指     标</w:t>
            </w: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全面完成春秋防免疫任务</w:t>
            </w:r>
          </w:p>
        </w:tc>
        <w:tc>
          <w:tcPr>
            <w:tcW w:w="24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按时100%完成春秋防免疫任务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满意度 指标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养殖场（户）满意率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畜禽养殖场（户）对本项目实施的满意度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9626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注：指标解释是对绩效目标三级指标进行解释说明，可填列该指标内涵解释、设置依据、计算方法等。</w:t>
            </w:r>
          </w:p>
        </w:tc>
      </w:tr>
    </w:tbl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  <w:sectPr>
          <w:pgSz w:w="11906" w:h="16838"/>
          <w:pgMar w:top="1417" w:right="1134" w:bottom="1361" w:left="113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z w:val="24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rPr>
          <w:rFonts w:ascii="仿宋_GB2312" w:hAnsi="新宋体" w:eastAsia="仿宋_GB2312" w:cs="新宋体"/>
          <w:color w:val="auto"/>
          <w:spacing w:val="-20"/>
          <w:sz w:val="28"/>
          <w:szCs w:val="28"/>
        </w:rPr>
      </w:pPr>
    </w:p>
    <w:p>
      <w:pPr>
        <w:spacing w:line="640" w:lineRule="exact"/>
        <w:ind w:firstLine="210" w:firstLineChars="100"/>
        <w:rPr>
          <w:rFonts w:ascii="仿宋_GB2312" w:eastAsia="仿宋_GB2312"/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466090</wp:posOffset>
                </wp:positionV>
                <wp:extent cx="5600700" cy="0"/>
                <wp:effectExtent l="0" t="4445" r="0" b="508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36.7pt;height:0pt;width:441pt;z-index:251660288;mso-width-relative:page;mso-height-relative:page;" filled="f" stroked="t" coordsize="21600,21600" o:gfxdata="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1ut4NMAAAAGAQAADwAAAAAAAAABACAAAAAiAAAAZHJzL2Rv&#10;d25yZXYueG1sUEsBAhQAFAAAAAgAh07iQCKxiLrNAQAAjQ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600700" cy="0"/>
                <wp:effectExtent l="0" t="4445" r="0" b="508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.4pt;height:0pt;width:441pt;z-index:251659264;mso-width-relative:page;mso-height-relative:page;" filled="f" stroked="t" coordsize="21600,21600" o:gfxdata="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nVsVNAAAAACAQAADwAAAAAAAAABACAAAAAiAAAAZHJzL2Rvd25y&#10;ZXYueG1sUEsBAhQAFAAAAAgAh07iQMVYYSnNAQAAjQMAAA4AAAAAAAAAAQAgAAAAH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 w:cs="新宋体"/>
          <w:color w:val="auto"/>
          <w:sz w:val="28"/>
          <w:szCs w:val="28"/>
        </w:rPr>
        <w:t>安溪县农业农村局办公室</w:t>
      </w:r>
      <w:r>
        <w:rPr>
          <w:rFonts w:ascii="仿宋_GB2312" w:hAnsi="新宋体" w:eastAsia="仿宋_GB2312" w:cs="新宋体"/>
          <w:color w:val="auto"/>
          <w:sz w:val="28"/>
          <w:szCs w:val="28"/>
        </w:rPr>
        <w:t xml:space="preserve">                 202</w:t>
      </w:r>
      <w:r>
        <w:rPr>
          <w:rFonts w:hint="eastAsia" w:ascii="仿宋_GB2312" w:hAnsi="新宋体" w:eastAsia="仿宋_GB2312" w:cs="新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新宋体" w:eastAsia="仿宋_GB2312" w:cs="新宋体"/>
          <w:color w:val="auto"/>
          <w:sz w:val="28"/>
          <w:szCs w:val="28"/>
        </w:rPr>
        <w:t>年</w:t>
      </w:r>
      <w:r>
        <w:rPr>
          <w:rFonts w:hint="eastAsia" w:ascii="仿宋_GB2312" w:hAnsi="新宋体" w:eastAsia="仿宋_GB2312" w:cs="新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新宋体" w:eastAsia="仿宋_GB2312" w:cs="新宋体"/>
          <w:color w:val="auto"/>
          <w:sz w:val="28"/>
          <w:szCs w:val="28"/>
        </w:rPr>
        <w:t>月</w:t>
      </w:r>
      <w:r>
        <w:rPr>
          <w:rFonts w:hint="eastAsia" w:ascii="仿宋_GB2312" w:hAnsi="新宋体" w:eastAsia="仿宋_GB2312" w:cs="新宋体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_GB2312" w:hAnsi="新宋体" w:eastAsia="仿宋_GB2312" w:cs="新宋体"/>
          <w:color w:val="auto"/>
          <w:sz w:val="28"/>
          <w:szCs w:val="28"/>
        </w:rPr>
        <w:t>日印发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701" w:right="1474" w:bottom="1588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D6DD5"/>
    <w:rsid w:val="00010EC5"/>
    <w:rsid w:val="00013399"/>
    <w:rsid w:val="000325DA"/>
    <w:rsid w:val="00096288"/>
    <w:rsid w:val="000F568F"/>
    <w:rsid w:val="001161A5"/>
    <w:rsid w:val="001169C2"/>
    <w:rsid w:val="001B44A4"/>
    <w:rsid w:val="001C4539"/>
    <w:rsid w:val="001E42B3"/>
    <w:rsid w:val="0023582C"/>
    <w:rsid w:val="0032464C"/>
    <w:rsid w:val="00347D97"/>
    <w:rsid w:val="003636E2"/>
    <w:rsid w:val="003E557D"/>
    <w:rsid w:val="004C5B7C"/>
    <w:rsid w:val="004E436C"/>
    <w:rsid w:val="00504630"/>
    <w:rsid w:val="00513DC8"/>
    <w:rsid w:val="00531441"/>
    <w:rsid w:val="00567778"/>
    <w:rsid w:val="00600AFF"/>
    <w:rsid w:val="00620589"/>
    <w:rsid w:val="00687E53"/>
    <w:rsid w:val="006E064D"/>
    <w:rsid w:val="0072123F"/>
    <w:rsid w:val="007646A7"/>
    <w:rsid w:val="007D368C"/>
    <w:rsid w:val="007E3E1D"/>
    <w:rsid w:val="00834F39"/>
    <w:rsid w:val="00856635"/>
    <w:rsid w:val="00893AF2"/>
    <w:rsid w:val="008A6A4B"/>
    <w:rsid w:val="008D0FC9"/>
    <w:rsid w:val="008E0B08"/>
    <w:rsid w:val="00903B44"/>
    <w:rsid w:val="009543FF"/>
    <w:rsid w:val="00957673"/>
    <w:rsid w:val="0097362F"/>
    <w:rsid w:val="00987C84"/>
    <w:rsid w:val="00991FBA"/>
    <w:rsid w:val="009B7416"/>
    <w:rsid w:val="00A57401"/>
    <w:rsid w:val="00AA5E40"/>
    <w:rsid w:val="00AB6857"/>
    <w:rsid w:val="00B23CE8"/>
    <w:rsid w:val="00B40FF5"/>
    <w:rsid w:val="00B44171"/>
    <w:rsid w:val="00B51198"/>
    <w:rsid w:val="00B75443"/>
    <w:rsid w:val="00C41FE5"/>
    <w:rsid w:val="00CE3B43"/>
    <w:rsid w:val="00D56EEC"/>
    <w:rsid w:val="00E87399"/>
    <w:rsid w:val="00E97C87"/>
    <w:rsid w:val="00F10D9E"/>
    <w:rsid w:val="00F74A51"/>
    <w:rsid w:val="00FD7932"/>
    <w:rsid w:val="07542E68"/>
    <w:rsid w:val="0A8677B0"/>
    <w:rsid w:val="0A894D0F"/>
    <w:rsid w:val="0F820AC6"/>
    <w:rsid w:val="190029BC"/>
    <w:rsid w:val="25757630"/>
    <w:rsid w:val="2BEE0D46"/>
    <w:rsid w:val="2FFFE2EE"/>
    <w:rsid w:val="346F4121"/>
    <w:rsid w:val="3E950E30"/>
    <w:rsid w:val="4D30655B"/>
    <w:rsid w:val="558464E9"/>
    <w:rsid w:val="5A5D6DD5"/>
    <w:rsid w:val="5F633E81"/>
    <w:rsid w:val="6EFF6392"/>
    <w:rsid w:val="6FB023EA"/>
    <w:rsid w:val="756F183E"/>
    <w:rsid w:val="7D6A5BCB"/>
    <w:rsid w:val="FC7FF8B5"/>
    <w:rsid w:val="FD49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Balloon Text Char"/>
    <w:basedOn w:val="5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570</Words>
  <Characters>633</Characters>
  <Lines>0</Lines>
  <Paragraphs>0</Paragraphs>
  <ScaleCrop>false</ScaleCrop>
  <LinksUpToDate>false</LinksUpToDate>
  <CharactersWithSpaces>705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2023-11-07T16:51:00Z</dcterms:created>
  <dc:creator>Administrator</dc:creator>
  <cp:lastModifiedBy>Administrator</cp:lastModifiedBy>
  <cp:lastPrinted>2025-03-17T16:06:00Z</cp:lastPrinted>
  <dcterms:modified xsi:type="dcterms:W3CDTF">2025-03-18T01:02:50Z</dcterms:modified>
  <dc:title>安溪县农业农村局关于下达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A0532F6EE3486A9E7071D76764E22053</vt:lpwstr>
  </property>
  <property fmtid="{D5CDD505-2E9C-101B-9397-08002B2CF9AE}" pid="4" name="KSOTemplateDocerSaveRecord">
    <vt:lpwstr>eyJoZGlkIjoiODZlZmQ3ZjJlYTk0NTk5MGZmZGI4YWZjNWRmNzJlNzUiLCJ1c2VySWQiOiIzMTU0MjUzNTIifQ==</vt:lpwstr>
  </property>
</Properties>
</file>