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801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</w:p>
    <w:p w14:paraId="341B18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</w:p>
    <w:p w14:paraId="3A7441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</w:p>
    <w:p w14:paraId="572280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</w:p>
    <w:p w14:paraId="082EAB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</w:p>
    <w:p w14:paraId="4B8BF6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</w:p>
    <w:p w14:paraId="0D3077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</w:p>
    <w:p w14:paraId="7760E7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安农财〔</w:t>
      </w:r>
      <w:r>
        <w:rPr>
          <w:rFonts w:ascii="仿宋_GB2312" w:hAnsi="Times New Roman" w:eastAsia="仿宋_GB2312" w:cs="Times New Roman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〕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号</w:t>
      </w:r>
    </w:p>
    <w:p w14:paraId="15054F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p w14:paraId="168272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p w14:paraId="0F92FA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安溪县农业农村局关于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-US" w:eastAsia="zh-CN"/>
        </w:rPr>
        <w:t>下达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2024年市级财政衔接推进乡村振兴补助资金(第二批整镇</w:t>
      </w:r>
    </w:p>
    <w:p w14:paraId="5682D0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Times New Roman" w:eastAsia="方正小标宋简体" w:cs="Times New Roman"/>
          <w:bCs/>
          <w:spacing w:val="-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推进“五好”乡镇补助)的通知</w:t>
      </w:r>
    </w:p>
    <w:p w14:paraId="2A3665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right="0" w:rightChars="0"/>
        <w:jc w:val="both"/>
        <w:textAlignment w:val="auto"/>
        <w:outlineLvl w:val="9"/>
        <w:rPr>
          <w:rFonts w:ascii="方正小标宋简体" w:hAnsi="Times New Roman" w:eastAsia="方正小标宋简体" w:cs="Times New Roman"/>
          <w:sz w:val="32"/>
          <w:szCs w:val="32"/>
        </w:rPr>
      </w:pPr>
    </w:p>
    <w:p w14:paraId="4BDB39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right="0" w:rightChars="0"/>
        <w:jc w:val="both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官桥</w:t>
      </w:r>
      <w:r>
        <w:rPr>
          <w:rFonts w:hint="eastAsia" w:ascii="仿宋_GB2312" w:hAnsi="Times New Roman" w:eastAsia="仿宋_GB2312" w:cs="Times New Roman"/>
          <w:sz w:val="32"/>
          <w:szCs w:val="32"/>
        </w:rPr>
        <w:t>镇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芦田镇、蓝田乡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人民政府：</w:t>
      </w:r>
    </w:p>
    <w:p w14:paraId="0E32A6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Tahoma" w:eastAsia="仿宋_GB2312" w:cs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根据泉财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农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〔</w:t>
      </w:r>
      <w:r>
        <w:rPr>
          <w:rFonts w:ascii="仿宋_GB2312" w:hAnsi="Times New Roman" w:eastAsia="仿宋_GB2312" w:cs="Times New Roman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〕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351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号文精神，现下达2024年市级财政衔接推进乡村振兴补助资金(第二批整镇推进“五好”乡镇补助)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300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万元，款列“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2130599</w:t>
      </w:r>
      <w:r>
        <w:rPr>
          <w:rFonts w:hint="eastAsia" w:ascii="仿宋_GB2312" w:hAnsi="Times New Roman" w:eastAsia="仿宋_GB2312" w:cs="Times New Roman"/>
          <w:sz w:val="32"/>
          <w:szCs w:val="32"/>
        </w:rPr>
        <w:t>-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其他巩固拓展脱贫攻坚成果衔接乡村振兴支出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”科目，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本项市级资金从晋江洛阳江上游水资源保护补偿专项资金中安排，用于推进整镇推进“五好”乡镇建设。并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同步下达任务清单和绩效目标(详见附件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1、2</w:t>
      </w:r>
      <w:r>
        <w:rPr>
          <w:rFonts w:hint="eastAsia" w:ascii="仿宋_GB2312" w:hAnsi="Times New Roman" w:eastAsia="仿宋_GB2312" w:cs="Times New Roman"/>
          <w:sz w:val="32"/>
          <w:szCs w:val="32"/>
        </w:rPr>
        <w:t>)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请按照《泉州市财政局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泉州市农业农村局关于印发&lt;泉州市市级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财政衔接推进乡村振兴补助资金管</w:t>
      </w:r>
      <w:r>
        <w:rPr>
          <w:rFonts w:hint="eastAsia" w:ascii="仿宋_GB2312" w:hAnsi="Times New Roman" w:eastAsia="仿宋_GB2312" w:cs="Times New Roman"/>
          <w:sz w:val="32"/>
          <w:szCs w:val="32"/>
        </w:rPr>
        <w:t>理规定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&gt;</w:t>
      </w:r>
      <w:r>
        <w:rPr>
          <w:rFonts w:hint="eastAsia" w:ascii="仿宋_GB2312" w:hAnsi="Times New Roman" w:eastAsia="仿宋_GB2312" w:cs="Times New Roman"/>
          <w:sz w:val="32"/>
          <w:szCs w:val="32"/>
        </w:rPr>
        <w:t>的通知》(泉财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规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〔202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〕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号)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《安溪县财政衔接推进乡村振兴补助资金管理规定》（安委振兴办〔2023〕28号）要求，加强资金监管，按照规定的用途和范围分配使用，</w:t>
      </w:r>
      <w:r>
        <w:rPr>
          <w:rFonts w:hint="eastAsia" w:ascii="仿宋_GB2312" w:hAnsi="Tahoma" w:eastAsia="仿宋_GB2312" w:cs="仿宋_GB2312"/>
          <w:color w:val="auto"/>
          <w:sz w:val="32"/>
          <w:szCs w:val="32"/>
        </w:rPr>
        <w:t>确保专款专用，任何部门和单位不得截留、挤占和挪用，专项资金的支付按照财政国库管理制度有关规定执行，同时做好绩效跟踪和管理，切实提高财政资金使用效益。</w:t>
      </w:r>
    </w:p>
    <w:p w14:paraId="1D2809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1949" w:leftChars="304" w:right="0" w:rightChars="0" w:hanging="1280" w:hangingChars="400"/>
        <w:jc w:val="both"/>
        <w:textAlignment w:val="auto"/>
        <w:outlineLvl w:val="9"/>
        <w:rPr>
          <w:rFonts w:hint="eastAsia" w:ascii="仿宋_GB2312" w:hAnsi="Tahoma" w:eastAsia="仿宋_GB2312" w:cs="仿宋_GB2312"/>
          <w:color w:val="auto"/>
          <w:sz w:val="32"/>
          <w:szCs w:val="32"/>
        </w:rPr>
      </w:pPr>
    </w:p>
    <w:p w14:paraId="2E7232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1918" w:leftChars="290" w:right="0" w:rightChars="0" w:hanging="1280" w:hangingChars="400"/>
        <w:jc w:val="both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：1.2024年市级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财政衔接推进乡村振兴补助</w:t>
      </w:r>
      <w:r>
        <w:rPr>
          <w:rFonts w:hint="eastAsia" w:ascii="仿宋_GB2312" w:hAnsi="Times New Roman" w:eastAsia="仿宋_GB2312" w:cs="Times New Roman"/>
          <w:sz w:val="32"/>
          <w:szCs w:val="32"/>
        </w:rPr>
        <w:t>资金(第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eastAsia" w:ascii="仿宋_GB2312" w:hAnsi="Times New Roman" w:eastAsia="仿宋_GB2312" w:cs="Times New Roman"/>
          <w:sz w:val="32"/>
          <w:szCs w:val="32"/>
        </w:rPr>
        <w:t>批整镇推进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五好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eastAsia" w:ascii="仿宋_GB2312" w:hAnsi="Times New Roman" w:eastAsia="仿宋_GB2312" w:cs="Times New Roman"/>
          <w:sz w:val="32"/>
          <w:szCs w:val="32"/>
        </w:rPr>
        <w:t>乡镇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补助</w:t>
      </w:r>
      <w:r>
        <w:rPr>
          <w:rFonts w:hint="eastAsia" w:ascii="仿宋_GB2312" w:hAnsi="Times New Roman" w:eastAsia="仿宋_GB2312" w:cs="Times New Roman"/>
          <w:sz w:val="32"/>
          <w:szCs w:val="32"/>
        </w:rPr>
        <w:t>)分配表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和任务清单</w:t>
      </w:r>
    </w:p>
    <w:p w14:paraId="1256F5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1915" w:leftChars="725" w:right="0" w:rightChars="0" w:hanging="320" w:hangingChars="100"/>
        <w:jc w:val="both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.2024年市级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财政衔接推进乡村振兴补助</w:t>
      </w:r>
      <w:r>
        <w:rPr>
          <w:rFonts w:hint="eastAsia" w:ascii="仿宋_GB2312" w:hAnsi="Times New Roman" w:eastAsia="仿宋_GB2312" w:cs="Times New Roman"/>
          <w:sz w:val="32"/>
          <w:szCs w:val="32"/>
        </w:rPr>
        <w:t>资金(第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eastAsia" w:ascii="仿宋_GB2312" w:hAnsi="Times New Roman" w:eastAsia="仿宋_GB2312" w:cs="Times New Roman"/>
          <w:sz w:val="32"/>
          <w:szCs w:val="32"/>
        </w:rPr>
        <w:t>批整镇推进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五好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eastAsia" w:ascii="仿宋_GB2312" w:hAnsi="Times New Roman" w:eastAsia="仿宋_GB2312" w:cs="Times New Roman"/>
          <w:sz w:val="32"/>
          <w:szCs w:val="32"/>
        </w:rPr>
        <w:t>乡镇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补助</w:t>
      </w:r>
      <w:r>
        <w:rPr>
          <w:rFonts w:hint="eastAsia" w:ascii="仿宋_GB2312" w:hAnsi="Times New Roman" w:eastAsia="仿宋_GB2312" w:cs="Times New Roman"/>
          <w:sz w:val="32"/>
          <w:szCs w:val="32"/>
        </w:rPr>
        <w:t>)绩效目标表</w:t>
      </w:r>
    </w:p>
    <w:p w14:paraId="6F6FB8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right="0" w:rightChars="0"/>
        <w:jc w:val="both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</w:p>
    <w:p w14:paraId="0BC44F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right="0" w:rightChars="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p w14:paraId="1A67B7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right="0" w:rightChars="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p w14:paraId="4CEBB7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right="0" w:rightChars="0" w:firstLine="5440" w:firstLineChars="170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安溪县农业农村局</w:t>
      </w:r>
    </w:p>
    <w:p w14:paraId="0E5A60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right="0" w:rightChars="0" w:firstLine="5497" w:firstLineChars="1718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 w14:paraId="6230BD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6F37D2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（此件公开发布）</w:t>
      </w:r>
    </w:p>
    <w:p w14:paraId="36FAB655">
      <w:pPr>
        <w:spacing w:before="69" w:line="224" w:lineRule="auto"/>
        <w:rPr>
          <w:rFonts w:hint="eastAsia" w:ascii="黑体" w:hAnsi="黑体" w:eastAsia="黑体" w:cs="黑体"/>
          <w:spacing w:val="-4"/>
          <w:sz w:val="32"/>
          <w:szCs w:val="32"/>
        </w:rPr>
      </w:pPr>
    </w:p>
    <w:p w14:paraId="1BBDD6D6">
      <w:pPr>
        <w:spacing w:before="69" w:line="224" w:lineRule="auto"/>
        <w:rPr>
          <w:rFonts w:hint="eastAsia" w:ascii="黑体" w:hAnsi="黑体" w:eastAsia="黑体" w:cs="黑体"/>
          <w:spacing w:val="-4"/>
          <w:sz w:val="32"/>
          <w:szCs w:val="32"/>
        </w:rPr>
      </w:pPr>
    </w:p>
    <w:p w14:paraId="538913F8">
      <w:pPr>
        <w:spacing w:before="69" w:line="224" w:lineRule="auto"/>
        <w:rPr>
          <w:rFonts w:hint="eastAsia" w:ascii="黑体" w:hAnsi="黑体" w:eastAsia="黑体" w:cs="黑体"/>
          <w:spacing w:val="-4"/>
          <w:sz w:val="32"/>
          <w:szCs w:val="32"/>
        </w:rPr>
      </w:pPr>
      <w:bookmarkStart w:id="0" w:name="_GoBack"/>
      <w:bookmarkEnd w:id="0"/>
    </w:p>
    <w:p w14:paraId="49A0F0A4">
      <w:pPr>
        <w:spacing w:before="69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附件</w:t>
      </w:r>
      <w:r>
        <w:rPr>
          <w:rFonts w:ascii="黑体" w:hAnsi="黑体" w:eastAsia="黑体" w:cs="黑体"/>
          <w:spacing w:val="-4"/>
          <w:sz w:val="32"/>
          <w:szCs w:val="32"/>
        </w:rPr>
        <w:t>1</w:t>
      </w:r>
    </w:p>
    <w:p w14:paraId="59A0AE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2024年市级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财政衔接推进乡村振兴补助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资金(第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批整镇推进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五好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乡镇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补助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)分配表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和任务清单</w:t>
      </w:r>
    </w:p>
    <w:p w14:paraId="6DD7B0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36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18"/>
          <w:szCs w:val="18"/>
        </w:rPr>
      </w:pPr>
    </w:p>
    <w:tbl>
      <w:tblPr>
        <w:tblStyle w:val="6"/>
        <w:tblW w:w="9635" w:type="dxa"/>
        <w:tblInd w:w="-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487"/>
        <w:gridCol w:w="1868"/>
        <w:gridCol w:w="1227"/>
        <w:gridCol w:w="4249"/>
      </w:tblGrid>
      <w:tr w14:paraId="40872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804" w:type="dxa"/>
            <w:vAlign w:val="center"/>
          </w:tcPr>
          <w:p w14:paraId="2CB3C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87" w:type="dxa"/>
            <w:vAlign w:val="center"/>
          </w:tcPr>
          <w:p w14:paraId="6C694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乡镇名单</w:t>
            </w:r>
          </w:p>
        </w:tc>
        <w:tc>
          <w:tcPr>
            <w:tcW w:w="1868" w:type="dxa"/>
            <w:vAlign w:val="center"/>
          </w:tcPr>
          <w:p w14:paraId="2F1B8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乡镇类型</w:t>
            </w:r>
          </w:p>
        </w:tc>
        <w:tc>
          <w:tcPr>
            <w:tcW w:w="1227" w:type="dxa"/>
            <w:vAlign w:val="center"/>
          </w:tcPr>
          <w:p w14:paraId="2F90B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补助资金（万元）</w:t>
            </w:r>
          </w:p>
        </w:tc>
        <w:tc>
          <w:tcPr>
            <w:tcW w:w="4249" w:type="dxa"/>
            <w:vAlign w:val="center"/>
          </w:tcPr>
          <w:p w14:paraId="5A61D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任务清单</w:t>
            </w:r>
          </w:p>
        </w:tc>
      </w:tr>
      <w:tr w14:paraId="1527D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804" w:type="dxa"/>
            <w:vAlign w:val="center"/>
          </w:tcPr>
          <w:p w14:paraId="54280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87" w:type="dxa"/>
            <w:vAlign w:val="center"/>
          </w:tcPr>
          <w:p w14:paraId="6E997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官桥镇</w:t>
            </w:r>
          </w:p>
        </w:tc>
        <w:tc>
          <w:tcPr>
            <w:tcW w:w="1868" w:type="dxa"/>
            <w:vAlign w:val="center"/>
          </w:tcPr>
          <w:p w14:paraId="3A9A2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工贸带动型</w:t>
            </w:r>
          </w:p>
        </w:tc>
        <w:tc>
          <w:tcPr>
            <w:tcW w:w="1227" w:type="dxa"/>
            <w:vAlign w:val="center"/>
          </w:tcPr>
          <w:p w14:paraId="6CA13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4249" w:type="dxa"/>
            <w:vAlign w:val="center"/>
          </w:tcPr>
          <w:p w14:paraId="487AC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用于整镇推进项目建设补助,项目预算总投资不低于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00万元</w:t>
            </w:r>
          </w:p>
        </w:tc>
      </w:tr>
      <w:tr w14:paraId="7135C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804" w:type="dxa"/>
            <w:vAlign w:val="center"/>
          </w:tcPr>
          <w:p w14:paraId="18F3D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87" w:type="dxa"/>
            <w:vAlign w:val="center"/>
          </w:tcPr>
          <w:p w14:paraId="7D6B6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芦田镇</w:t>
            </w:r>
          </w:p>
        </w:tc>
        <w:tc>
          <w:tcPr>
            <w:tcW w:w="1868" w:type="dxa"/>
            <w:vAlign w:val="center"/>
          </w:tcPr>
          <w:p w14:paraId="27595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农业生态型</w:t>
            </w:r>
          </w:p>
        </w:tc>
        <w:tc>
          <w:tcPr>
            <w:tcW w:w="1227" w:type="dxa"/>
            <w:vAlign w:val="center"/>
          </w:tcPr>
          <w:p w14:paraId="78F06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4249" w:type="dxa"/>
            <w:vAlign w:val="center"/>
          </w:tcPr>
          <w:p w14:paraId="53C39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用于整镇推进项目建设补助,项目预算总投资不低于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00万元</w:t>
            </w:r>
          </w:p>
        </w:tc>
      </w:tr>
      <w:tr w14:paraId="1DF8C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04" w:type="dxa"/>
            <w:vAlign w:val="center"/>
          </w:tcPr>
          <w:p w14:paraId="592D2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87" w:type="dxa"/>
            <w:vAlign w:val="center"/>
          </w:tcPr>
          <w:p w14:paraId="483B6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蓝田乡</w:t>
            </w:r>
          </w:p>
        </w:tc>
        <w:tc>
          <w:tcPr>
            <w:tcW w:w="1868" w:type="dxa"/>
            <w:vAlign w:val="center"/>
          </w:tcPr>
          <w:p w14:paraId="781A0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农业生态型</w:t>
            </w:r>
          </w:p>
        </w:tc>
        <w:tc>
          <w:tcPr>
            <w:tcW w:w="1227" w:type="dxa"/>
            <w:vAlign w:val="center"/>
          </w:tcPr>
          <w:p w14:paraId="2D551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4249" w:type="dxa"/>
            <w:vAlign w:val="center"/>
          </w:tcPr>
          <w:p w14:paraId="58C66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用于整镇推进项目建设补助,项目预算总投资不低于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00万元</w:t>
            </w:r>
          </w:p>
        </w:tc>
      </w:tr>
      <w:tr w14:paraId="0179C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4159" w:type="dxa"/>
            <w:gridSpan w:val="3"/>
            <w:vAlign w:val="center"/>
          </w:tcPr>
          <w:p w14:paraId="576FE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227" w:type="dxa"/>
            <w:vAlign w:val="center"/>
          </w:tcPr>
          <w:p w14:paraId="5B108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300</w:t>
            </w:r>
          </w:p>
        </w:tc>
        <w:tc>
          <w:tcPr>
            <w:tcW w:w="4249" w:type="dxa"/>
            <w:vAlign w:val="center"/>
          </w:tcPr>
          <w:p w14:paraId="26293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 w14:paraId="3149C9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22B511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61101437"/>
    <w:p w14:paraId="757EF7B5">
      <w:pPr>
        <w:sectPr>
          <w:footerReference r:id="rId4" w:type="default"/>
          <w:pgSz w:w="11900" w:h="16820"/>
          <w:pgMar w:top="1701" w:right="1474" w:bottom="1587" w:left="1474" w:header="0" w:footer="1400" w:gutter="0"/>
          <w:cols w:space="0" w:num="1"/>
          <w:rtlGutter w:val="0"/>
          <w:docGrid w:linePitch="0" w:charSpace="0"/>
        </w:sectPr>
      </w:pPr>
    </w:p>
    <w:p w14:paraId="1C2FA8A0">
      <w:pPr>
        <w:spacing w:afterLines="100" w:line="560" w:lineRule="exact"/>
        <w:rPr>
          <w:rFonts w:ascii="黑体" w:hAnsi="方正小标宋简体" w:eastAsia="黑体" w:cs="方正小标宋简体"/>
          <w:spacing w:val="-4"/>
          <w:sz w:val="32"/>
          <w:szCs w:val="36"/>
        </w:rPr>
      </w:pPr>
      <w:r>
        <w:rPr>
          <w:rFonts w:hint="eastAsia" w:ascii="黑体" w:hAnsi="方正小标宋简体" w:eastAsia="黑体" w:cs="方正小标宋简体"/>
          <w:spacing w:val="-4"/>
          <w:sz w:val="32"/>
          <w:szCs w:val="36"/>
        </w:rPr>
        <w:t>附件</w:t>
      </w:r>
      <w:r>
        <w:rPr>
          <w:rFonts w:ascii="黑体" w:hAnsi="方正小标宋简体" w:eastAsia="黑体" w:cs="方正小标宋简体"/>
          <w:spacing w:val="-4"/>
          <w:sz w:val="32"/>
          <w:szCs w:val="36"/>
        </w:rPr>
        <w:t>2</w:t>
      </w:r>
    </w:p>
    <w:p w14:paraId="1A71C417">
      <w:pPr>
        <w:spacing w:afterLines="100" w:line="56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2024年市级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财政衔接推进乡村振兴补助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资金(第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批整镇推进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五好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乡镇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补助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)</w:t>
      </w:r>
      <w:r>
        <w:rPr>
          <w:rFonts w:hint="eastAsia" w:ascii="方正小标宋简体" w:hAnsi="方正小标宋简体" w:eastAsia="方正小标宋简体" w:cs="方正小标宋简体"/>
          <w:spacing w:val="-4"/>
          <w:sz w:val="32"/>
          <w:szCs w:val="32"/>
        </w:rPr>
        <w:t>绩效目标表</w:t>
      </w:r>
    </w:p>
    <w:tbl>
      <w:tblPr>
        <w:tblStyle w:val="5"/>
        <w:tblW w:w="14395" w:type="dxa"/>
        <w:tblInd w:w="-5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2"/>
        <w:gridCol w:w="1352"/>
        <w:gridCol w:w="1372"/>
        <w:gridCol w:w="1770"/>
        <w:gridCol w:w="3091"/>
        <w:gridCol w:w="1461"/>
        <w:gridCol w:w="1193"/>
        <w:gridCol w:w="964"/>
        <w:gridCol w:w="1180"/>
      </w:tblGrid>
      <w:tr w14:paraId="58457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012" w:type="dxa"/>
            <w:vAlign w:val="center"/>
          </w:tcPr>
          <w:p w14:paraId="681C0554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项目名称</w:t>
            </w:r>
          </w:p>
        </w:tc>
        <w:tc>
          <w:tcPr>
            <w:tcW w:w="12383" w:type="dxa"/>
            <w:gridSpan w:val="8"/>
            <w:vAlign w:val="center"/>
          </w:tcPr>
          <w:p w14:paraId="2388CCE0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2024年市级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财政衔接推进乡村振兴补助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资金(第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批整镇推进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五好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乡镇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补助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)</w:t>
            </w:r>
          </w:p>
        </w:tc>
      </w:tr>
      <w:tr w14:paraId="53FE3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012" w:type="dxa"/>
            <w:vAlign w:val="center"/>
          </w:tcPr>
          <w:p w14:paraId="484BAEA0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主管部门(单位)名称及部门预算编码</w:t>
            </w:r>
          </w:p>
        </w:tc>
        <w:tc>
          <w:tcPr>
            <w:tcW w:w="4494" w:type="dxa"/>
            <w:gridSpan w:val="3"/>
            <w:vAlign w:val="center"/>
          </w:tcPr>
          <w:p w14:paraId="48AA95FB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安溪县农业农村局(行政)</w:t>
            </w:r>
          </w:p>
        </w:tc>
        <w:tc>
          <w:tcPr>
            <w:tcW w:w="3091" w:type="dxa"/>
            <w:vAlign w:val="center"/>
          </w:tcPr>
          <w:p w14:paraId="2E3E1516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补助项目/区域</w:t>
            </w:r>
          </w:p>
        </w:tc>
        <w:tc>
          <w:tcPr>
            <w:tcW w:w="4798" w:type="dxa"/>
            <w:gridSpan w:val="4"/>
            <w:vAlign w:val="center"/>
          </w:tcPr>
          <w:p w14:paraId="63ED10B2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官桥镇、芦田镇、感德镇</w:t>
            </w:r>
          </w:p>
        </w:tc>
      </w:tr>
      <w:tr w14:paraId="17B8A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12" w:type="dxa"/>
            <w:vMerge w:val="restart"/>
            <w:tcBorders>
              <w:bottom w:val="nil"/>
            </w:tcBorders>
            <w:vAlign w:val="center"/>
          </w:tcPr>
          <w:p w14:paraId="4343742D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专项资金情况</w:t>
            </w:r>
          </w:p>
          <w:p w14:paraId="65A08824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(万元)</w:t>
            </w:r>
          </w:p>
        </w:tc>
        <w:tc>
          <w:tcPr>
            <w:tcW w:w="4494" w:type="dxa"/>
            <w:gridSpan w:val="3"/>
            <w:vAlign w:val="center"/>
          </w:tcPr>
          <w:p w14:paraId="225CF840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资金总额：</w:t>
            </w:r>
          </w:p>
        </w:tc>
        <w:tc>
          <w:tcPr>
            <w:tcW w:w="7889" w:type="dxa"/>
            <w:gridSpan w:val="5"/>
            <w:vAlign w:val="center"/>
          </w:tcPr>
          <w:p w14:paraId="27FB464C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300</w:t>
            </w:r>
          </w:p>
        </w:tc>
      </w:tr>
      <w:tr w14:paraId="0179E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012" w:type="dxa"/>
            <w:vMerge w:val="continue"/>
            <w:tcBorders>
              <w:top w:val="nil"/>
              <w:bottom w:val="nil"/>
            </w:tcBorders>
            <w:vAlign w:val="center"/>
          </w:tcPr>
          <w:p w14:paraId="56C06B54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494" w:type="dxa"/>
            <w:gridSpan w:val="3"/>
            <w:vAlign w:val="center"/>
          </w:tcPr>
          <w:p w14:paraId="7971B2A6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其中：财政拨款</w:t>
            </w:r>
          </w:p>
        </w:tc>
        <w:tc>
          <w:tcPr>
            <w:tcW w:w="7889" w:type="dxa"/>
            <w:gridSpan w:val="5"/>
            <w:vAlign w:val="center"/>
          </w:tcPr>
          <w:p w14:paraId="054C7C23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300</w:t>
            </w:r>
          </w:p>
        </w:tc>
      </w:tr>
      <w:tr w14:paraId="2EEAA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2012" w:type="dxa"/>
            <w:vMerge w:val="continue"/>
            <w:tcBorders>
              <w:top w:val="nil"/>
            </w:tcBorders>
            <w:vAlign w:val="center"/>
          </w:tcPr>
          <w:p w14:paraId="1C836274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494" w:type="dxa"/>
            <w:gridSpan w:val="3"/>
            <w:vAlign w:val="center"/>
          </w:tcPr>
          <w:p w14:paraId="0C879160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其他资金</w:t>
            </w:r>
          </w:p>
        </w:tc>
        <w:tc>
          <w:tcPr>
            <w:tcW w:w="7889" w:type="dxa"/>
            <w:gridSpan w:val="5"/>
            <w:vAlign w:val="center"/>
          </w:tcPr>
          <w:p w14:paraId="7EB89146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14:paraId="1CFFB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012" w:type="dxa"/>
            <w:vAlign w:val="center"/>
          </w:tcPr>
          <w:p w14:paraId="39EFE53C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总体目标</w:t>
            </w:r>
          </w:p>
        </w:tc>
        <w:tc>
          <w:tcPr>
            <w:tcW w:w="12383" w:type="dxa"/>
            <w:gridSpan w:val="8"/>
            <w:vAlign w:val="center"/>
          </w:tcPr>
          <w:p w14:paraId="4423314A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推进整镇推进“五好”乡镇建设，着力打造特色产业，展现乡村生态新颜；弘扬乡风文明，完善乡村治理机制，助力共同富裕，建设宜居宜业、和谐美丽的乡村，让乡村焕发新的生机与活力。</w:t>
            </w:r>
          </w:p>
        </w:tc>
      </w:tr>
      <w:tr w14:paraId="7A22F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012" w:type="dxa"/>
            <w:vMerge w:val="restart"/>
            <w:tcBorders>
              <w:bottom w:val="nil"/>
            </w:tcBorders>
            <w:vAlign w:val="center"/>
          </w:tcPr>
          <w:p w14:paraId="2B97789E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绩效指标</w:t>
            </w:r>
          </w:p>
        </w:tc>
        <w:tc>
          <w:tcPr>
            <w:tcW w:w="1352" w:type="dxa"/>
            <w:vAlign w:val="center"/>
          </w:tcPr>
          <w:p w14:paraId="090EE5CD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一级指标</w:t>
            </w:r>
          </w:p>
        </w:tc>
        <w:tc>
          <w:tcPr>
            <w:tcW w:w="1372" w:type="dxa"/>
            <w:vAlign w:val="center"/>
          </w:tcPr>
          <w:p w14:paraId="0DCA8515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二级指标</w:t>
            </w:r>
          </w:p>
        </w:tc>
        <w:tc>
          <w:tcPr>
            <w:tcW w:w="1770" w:type="dxa"/>
            <w:vAlign w:val="center"/>
          </w:tcPr>
          <w:p w14:paraId="0E1C9907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三级指标</w:t>
            </w:r>
          </w:p>
        </w:tc>
        <w:tc>
          <w:tcPr>
            <w:tcW w:w="3091" w:type="dxa"/>
            <w:vAlign w:val="center"/>
          </w:tcPr>
          <w:p w14:paraId="6A9C9B8D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指标解释</w:t>
            </w:r>
          </w:p>
        </w:tc>
        <w:tc>
          <w:tcPr>
            <w:tcW w:w="1461" w:type="dxa"/>
            <w:vAlign w:val="center"/>
          </w:tcPr>
          <w:p w14:paraId="4F773C77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指标性质</w:t>
            </w:r>
          </w:p>
        </w:tc>
        <w:tc>
          <w:tcPr>
            <w:tcW w:w="1193" w:type="dxa"/>
            <w:vAlign w:val="center"/>
          </w:tcPr>
          <w:p w14:paraId="2660742E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指标方向</w:t>
            </w:r>
          </w:p>
        </w:tc>
        <w:tc>
          <w:tcPr>
            <w:tcW w:w="964" w:type="dxa"/>
            <w:vAlign w:val="center"/>
          </w:tcPr>
          <w:p w14:paraId="2CBD89BF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目标值</w:t>
            </w:r>
          </w:p>
        </w:tc>
        <w:tc>
          <w:tcPr>
            <w:tcW w:w="1180" w:type="dxa"/>
            <w:vAlign w:val="center"/>
          </w:tcPr>
          <w:p w14:paraId="5AC2ECB0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计量单位</w:t>
            </w:r>
          </w:p>
        </w:tc>
      </w:tr>
      <w:tr w14:paraId="780BF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012" w:type="dxa"/>
            <w:vMerge w:val="continue"/>
            <w:tcBorders>
              <w:top w:val="nil"/>
              <w:bottom w:val="nil"/>
            </w:tcBorders>
            <w:vAlign w:val="center"/>
          </w:tcPr>
          <w:p w14:paraId="57561F19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14:paraId="1A7A116D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成本指标</w:t>
            </w:r>
          </w:p>
        </w:tc>
        <w:tc>
          <w:tcPr>
            <w:tcW w:w="1372" w:type="dxa"/>
            <w:vAlign w:val="center"/>
          </w:tcPr>
          <w:p w14:paraId="49C32436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经济成本指标</w:t>
            </w:r>
          </w:p>
        </w:tc>
        <w:tc>
          <w:tcPr>
            <w:tcW w:w="1770" w:type="dxa"/>
            <w:vAlign w:val="center"/>
          </w:tcPr>
          <w:p w14:paraId="5B8A75BD"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扶持金额</w:t>
            </w:r>
          </w:p>
        </w:tc>
        <w:tc>
          <w:tcPr>
            <w:tcW w:w="3091" w:type="dxa"/>
            <w:vAlign w:val="center"/>
          </w:tcPr>
          <w:p w14:paraId="0B55FC47"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根据资金办法安排资金金额</w:t>
            </w:r>
          </w:p>
        </w:tc>
        <w:tc>
          <w:tcPr>
            <w:tcW w:w="1461" w:type="dxa"/>
            <w:vAlign w:val="center"/>
          </w:tcPr>
          <w:p w14:paraId="2D7D8C7D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正向</w:t>
            </w:r>
          </w:p>
        </w:tc>
        <w:tc>
          <w:tcPr>
            <w:tcW w:w="1193" w:type="dxa"/>
            <w:vAlign w:val="center"/>
          </w:tcPr>
          <w:p w14:paraId="5990B84F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等于</w:t>
            </w:r>
          </w:p>
        </w:tc>
        <w:tc>
          <w:tcPr>
            <w:tcW w:w="964" w:type="dxa"/>
            <w:vAlign w:val="center"/>
          </w:tcPr>
          <w:p w14:paraId="70340A1D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300</w:t>
            </w:r>
          </w:p>
        </w:tc>
        <w:tc>
          <w:tcPr>
            <w:tcW w:w="1180" w:type="dxa"/>
            <w:vAlign w:val="center"/>
          </w:tcPr>
          <w:p w14:paraId="0FB6FF7C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万元</w:t>
            </w:r>
          </w:p>
        </w:tc>
      </w:tr>
      <w:tr w14:paraId="38D9C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012" w:type="dxa"/>
            <w:vMerge w:val="continue"/>
            <w:tcBorders>
              <w:top w:val="nil"/>
              <w:bottom w:val="nil"/>
            </w:tcBorders>
            <w:vAlign w:val="center"/>
          </w:tcPr>
          <w:p w14:paraId="221371E7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52" w:type="dxa"/>
            <w:vMerge w:val="restart"/>
            <w:tcBorders>
              <w:bottom w:val="nil"/>
            </w:tcBorders>
            <w:vAlign w:val="center"/>
          </w:tcPr>
          <w:p w14:paraId="7E9B3D15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产出指标</w:t>
            </w:r>
          </w:p>
        </w:tc>
        <w:tc>
          <w:tcPr>
            <w:tcW w:w="1372" w:type="dxa"/>
            <w:tcBorders>
              <w:bottom w:val="nil"/>
            </w:tcBorders>
            <w:vAlign w:val="center"/>
          </w:tcPr>
          <w:p w14:paraId="3336087F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数量指标</w:t>
            </w:r>
          </w:p>
        </w:tc>
        <w:tc>
          <w:tcPr>
            <w:tcW w:w="1770" w:type="dxa"/>
            <w:vAlign w:val="center"/>
          </w:tcPr>
          <w:p w14:paraId="599B08A1"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整镇推进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“五好”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乡镇奖补扶持数量</w:t>
            </w:r>
          </w:p>
        </w:tc>
        <w:tc>
          <w:tcPr>
            <w:tcW w:w="3091" w:type="dxa"/>
            <w:vAlign w:val="center"/>
          </w:tcPr>
          <w:p w14:paraId="4FAC6404"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对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整镇推进“五好”乡镇给予“以奖代补”</w:t>
            </w:r>
          </w:p>
        </w:tc>
        <w:tc>
          <w:tcPr>
            <w:tcW w:w="1461" w:type="dxa"/>
            <w:vAlign w:val="center"/>
          </w:tcPr>
          <w:p w14:paraId="7C0DCC92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正向</w:t>
            </w:r>
          </w:p>
        </w:tc>
        <w:tc>
          <w:tcPr>
            <w:tcW w:w="1193" w:type="dxa"/>
            <w:vAlign w:val="center"/>
          </w:tcPr>
          <w:p w14:paraId="14FF4A97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等于</w:t>
            </w:r>
          </w:p>
        </w:tc>
        <w:tc>
          <w:tcPr>
            <w:tcW w:w="964" w:type="dxa"/>
            <w:vAlign w:val="center"/>
          </w:tcPr>
          <w:p w14:paraId="59B7EBC9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80" w:type="dxa"/>
            <w:vAlign w:val="center"/>
          </w:tcPr>
          <w:p w14:paraId="5E8DF7A8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镇次</w:t>
            </w:r>
          </w:p>
        </w:tc>
      </w:tr>
      <w:tr w14:paraId="50494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012" w:type="dxa"/>
            <w:vMerge w:val="continue"/>
            <w:tcBorders>
              <w:top w:val="nil"/>
              <w:bottom w:val="nil"/>
            </w:tcBorders>
            <w:vAlign w:val="center"/>
          </w:tcPr>
          <w:p w14:paraId="5D696666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52" w:type="dxa"/>
            <w:vMerge w:val="continue"/>
            <w:tcBorders>
              <w:top w:val="nil"/>
              <w:bottom w:val="nil"/>
            </w:tcBorders>
            <w:vAlign w:val="center"/>
          </w:tcPr>
          <w:p w14:paraId="2BE40E9B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675D6F66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质量指标</w:t>
            </w:r>
          </w:p>
        </w:tc>
        <w:tc>
          <w:tcPr>
            <w:tcW w:w="1770" w:type="dxa"/>
            <w:vAlign w:val="center"/>
          </w:tcPr>
          <w:p w14:paraId="05B5C7ED"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  <w:t>补助对象精准度</w:t>
            </w:r>
          </w:p>
        </w:tc>
        <w:tc>
          <w:tcPr>
            <w:tcW w:w="3091" w:type="dxa"/>
            <w:vAlign w:val="center"/>
          </w:tcPr>
          <w:p w14:paraId="7970C59C"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  <w:t>扶持对象是否符合资金管理办法规定</w:t>
            </w:r>
          </w:p>
        </w:tc>
        <w:tc>
          <w:tcPr>
            <w:tcW w:w="1461" w:type="dxa"/>
            <w:vAlign w:val="center"/>
          </w:tcPr>
          <w:p w14:paraId="7483BE2A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正向</w:t>
            </w:r>
          </w:p>
        </w:tc>
        <w:tc>
          <w:tcPr>
            <w:tcW w:w="1193" w:type="dxa"/>
            <w:vAlign w:val="center"/>
          </w:tcPr>
          <w:p w14:paraId="09716AC1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等于</w:t>
            </w:r>
          </w:p>
        </w:tc>
        <w:tc>
          <w:tcPr>
            <w:tcW w:w="964" w:type="dxa"/>
            <w:vAlign w:val="center"/>
          </w:tcPr>
          <w:p w14:paraId="4A13729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180" w:type="dxa"/>
            <w:vAlign w:val="center"/>
          </w:tcPr>
          <w:p w14:paraId="777A460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%</w:t>
            </w:r>
          </w:p>
        </w:tc>
      </w:tr>
      <w:tr w14:paraId="6784D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012" w:type="dxa"/>
            <w:vMerge w:val="continue"/>
            <w:tcBorders>
              <w:top w:val="nil"/>
              <w:bottom w:val="nil"/>
            </w:tcBorders>
            <w:vAlign w:val="center"/>
          </w:tcPr>
          <w:p w14:paraId="2A8DBFBC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52" w:type="dxa"/>
            <w:vMerge w:val="continue"/>
            <w:tcBorders>
              <w:top w:val="nil"/>
            </w:tcBorders>
            <w:vAlign w:val="center"/>
          </w:tcPr>
          <w:p w14:paraId="19BBBC98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38690A4F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时效指标</w:t>
            </w:r>
          </w:p>
        </w:tc>
        <w:tc>
          <w:tcPr>
            <w:tcW w:w="1770" w:type="dxa"/>
            <w:vAlign w:val="center"/>
          </w:tcPr>
          <w:p w14:paraId="4111B80D"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资金使用率</w:t>
            </w:r>
          </w:p>
        </w:tc>
        <w:tc>
          <w:tcPr>
            <w:tcW w:w="3091" w:type="dxa"/>
            <w:vAlign w:val="center"/>
          </w:tcPr>
          <w:p w14:paraId="5BFA33E4"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资金100%及时补助项目</w:t>
            </w:r>
          </w:p>
        </w:tc>
        <w:tc>
          <w:tcPr>
            <w:tcW w:w="1461" w:type="dxa"/>
            <w:vAlign w:val="center"/>
          </w:tcPr>
          <w:p w14:paraId="77686827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正向</w:t>
            </w:r>
          </w:p>
        </w:tc>
        <w:tc>
          <w:tcPr>
            <w:tcW w:w="1193" w:type="dxa"/>
            <w:vAlign w:val="center"/>
          </w:tcPr>
          <w:p w14:paraId="6E8A26ED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等于</w:t>
            </w:r>
          </w:p>
        </w:tc>
        <w:tc>
          <w:tcPr>
            <w:tcW w:w="964" w:type="dxa"/>
            <w:vAlign w:val="center"/>
          </w:tcPr>
          <w:p w14:paraId="71AD48BE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180" w:type="dxa"/>
            <w:vAlign w:val="center"/>
          </w:tcPr>
          <w:p w14:paraId="72BF5675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%</w:t>
            </w:r>
          </w:p>
        </w:tc>
      </w:tr>
      <w:tr w14:paraId="58037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2012" w:type="dxa"/>
            <w:vMerge w:val="continue"/>
            <w:tcBorders>
              <w:top w:val="nil"/>
              <w:bottom w:val="nil"/>
            </w:tcBorders>
            <w:vAlign w:val="center"/>
          </w:tcPr>
          <w:p w14:paraId="42A647FD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52" w:type="dxa"/>
            <w:tcBorders>
              <w:bottom w:val="nil"/>
            </w:tcBorders>
            <w:vAlign w:val="center"/>
          </w:tcPr>
          <w:p w14:paraId="7289E572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效益指标</w:t>
            </w:r>
          </w:p>
        </w:tc>
        <w:tc>
          <w:tcPr>
            <w:tcW w:w="1372" w:type="dxa"/>
            <w:vAlign w:val="center"/>
          </w:tcPr>
          <w:p w14:paraId="717B08CA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经济效益指标</w:t>
            </w:r>
          </w:p>
        </w:tc>
        <w:tc>
          <w:tcPr>
            <w:tcW w:w="1770" w:type="dxa"/>
            <w:vAlign w:val="center"/>
          </w:tcPr>
          <w:p w14:paraId="4501439E"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  <w:t>项目总投资</w:t>
            </w:r>
          </w:p>
        </w:tc>
        <w:tc>
          <w:tcPr>
            <w:tcW w:w="3091" w:type="dxa"/>
            <w:vAlign w:val="center"/>
          </w:tcPr>
          <w:p w14:paraId="1CA3A665"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  <w:t>改善农村基础设施，提高农民生活水平，促进当地经济发展，为乡村振兴提供有力支持，要求所有项目投资金额</w:t>
            </w:r>
          </w:p>
        </w:tc>
        <w:tc>
          <w:tcPr>
            <w:tcW w:w="1461" w:type="dxa"/>
            <w:vAlign w:val="center"/>
          </w:tcPr>
          <w:p w14:paraId="23B72FA9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正向</w:t>
            </w:r>
          </w:p>
        </w:tc>
        <w:tc>
          <w:tcPr>
            <w:tcW w:w="1193" w:type="dxa"/>
            <w:vAlign w:val="center"/>
          </w:tcPr>
          <w:p w14:paraId="6E03CC77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大于等于</w:t>
            </w:r>
          </w:p>
        </w:tc>
        <w:tc>
          <w:tcPr>
            <w:tcW w:w="964" w:type="dxa"/>
            <w:vAlign w:val="center"/>
          </w:tcPr>
          <w:p w14:paraId="6A93B7D9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00</w:t>
            </w:r>
          </w:p>
        </w:tc>
        <w:tc>
          <w:tcPr>
            <w:tcW w:w="1180" w:type="dxa"/>
            <w:vAlign w:val="center"/>
          </w:tcPr>
          <w:p w14:paraId="4797ED0B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万元</w:t>
            </w:r>
          </w:p>
        </w:tc>
      </w:tr>
      <w:tr w14:paraId="4302E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012" w:type="dxa"/>
            <w:vMerge w:val="continue"/>
            <w:tcBorders>
              <w:top w:val="nil"/>
            </w:tcBorders>
            <w:vAlign w:val="center"/>
          </w:tcPr>
          <w:p w14:paraId="470C0148"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14:paraId="0BDF2E41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满意度指标</w:t>
            </w:r>
          </w:p>
        </w:tc>
        <w:tc>
          <w:tcPr>
            <w:tcW w:w="1372" w:type="dxa"/>
            <w:vAlign w:val="center"/>
          </w:tcPr>
          <w:p w14:paraId="0CA65512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服务对象满意度指标</w:t>
            </w:r>
          </w:p>
        </w:tc>
        <w:tc>
          <w:tcPr>
            <w:tcW w:w="1770" w:type="dxa"/>
            <w:vAlign w:val="center"/>
          </w:tcPr>
          <w:p w14:paraId="744BBA99"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服务对象满意度</w:t>
            </w:r>
          </w:p>
        </w:tc>
        <w:tc>
          <w:tcPr>
            <w:tcW w:w="3091" w:type="dxa"/>
            <w:vAlign w:val="center"/>
          </w:tcPr>
          <w:p w14:paraId="3CA4A397"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考察群众满意度情况</w:t>
            </w:r>
          </w:p>
        </w:tc>
        <w:tc>
          <w:tcPr>
            <w:tcW w:w="1461" w:type="dxa"/>
            <w:vAlign w:val="center"/>
          </w:tcPr>
          <w:p w14:paraId="45E45F42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正向</w:t>
            </w:r>
          </w:p>
        </w:tc>
        <w:tc>
          <w:tcPr>
            <w:tcW w:w="1193" w:type="dxa"/>
            <w:vAlign w:val="center"/>
          </w:tcPr>
          <w:p w14:paraId="3E1DADC2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大于等于</w:t>
            </w:r>
          </w:p>
        </w:tc>
        <w:tc>
          <w:tcPr>
            <w:tcW w:w="964" w:type="dxa"/>
            <w:vAlign w:val="center"/>
          </w:tcPr>
          <w:p w14:paraId="725CA528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95</w:t>
            </w:r>
          </w:p>
        </w:tc>
        <w:tc>
          <w:tcPr>
            <w:tcW w:w="1180" w:type="dxa"/>
            <w:vAlign w:val="center"/>
          </w:tcPr>
          <w:p w14:paraId="35E3FDE1"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%</w:t>
            </w:r>
          </w:p>
        </w:tc>
      </w:tr>
    </w:tbl>
    <w:p w14:paraId="5FDCBC59"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  <w:sectPr>
          <w:headerReference r:id="rId5" w:type="default"/>
          <w:footerReference r:id="rId6" w:type="default"/>
          <w:pgSz w:w="16838" w:h="11906" w:orient="landscape"/>
          <w:pgMar w:top="1474" w:right="1701" w:bottom="1474" w:left="1588" w:header="709" w:footer="709" w:gutter="0"/>
          <w:pgNumType w:fmt="numberInDash"/>
          <w:cols w:space="0" w:num="1"/>
          <w:rtlGutter w:val="0"/>
          <w:docGrid w:linePitch="360" w:charSpace="0"/>
        </w:sectPr>
      </w:pPr>
    </w:p>
    <w:p w14:paraId="4FD66D99"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5DA23C78"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27C84E50"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18E3932C"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6F6B5B01"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391F06BD"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17D1ADAA"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36987682"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25F6E098"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1954E6A6"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02333B47"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325C92CE"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644E068A"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50C1EA27"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32516399"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25E9AD86"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469265</wp:posOffset>
                </wp:positionV>
                <wp:extent cx="5415915" cy="3175"/>
                <wp:effectExtent l="0" t="0" r="0" b="0"/>
                <wp:wrapNone/>
                <wp:docPr id="4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5915" cy="3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6.75pt;margin-top:36.95pt;height:0.25pt;width:426.45pt;z-index:251661312;mso-width-relative:page;mso-height-relative:page;" filled="f" stroked="t" coordsize="21600,21600" o:gfxdata="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bjo1NkAAAAJAQAADwAAAAAAAAABACAAAAAiAAAAZHJzL2Rvd25yZXYueG1sUEsBAhQAFAAA&#10;AAgAh07iQBGZ2jHuAQAA7AMAAA4AAAAAAAAAAQAgAAAAKA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A5ED5EA">
      <w:pPr>
        <w:spacing w:line="600" w:lineRule="exact"/>
        <w:ind w:firstLine="280" w:firstLineChars="100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443865</wp:posOffset>
                </wp:positionV>
                <wp:extent cx="5415915" cy="3175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5915" cy="3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8.25pt;margin-top:34.95pt;height:0.25pt;width:426.45pt;z-index:251659264;mso-width-relative:page;mso-height-relative:page;" filled="f" stroked="t" coordsize="21600,21600" o:gfxdata="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ns0FY2QAAAAkBAAAPAAAAAAAAAAEAIAAAACIAAABkcnMvZG93bnJldi54bWxQSwECFAAUAAAA&#10;CACHTuJAvgoOte0BAADsAwAADgAAAAAAAAABACAAAAAo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安溪县农业农村局办公室             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发</w:t>
      </w:r>
    </w:p>
    <w:sectPr>
      <w:pgSz w:w="11906" w:h="16838"/>
      <w:pgMar w:top="1587" w:right="1814" w:bottom="1587" w:left="1984" w:header="709" w:footer="709" w:gutter="0"/>
      <w:pgNumType w:fmt="numberInDash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9633D">
    <w:pPr>
      <w:pStyle w:val="3"/>
      <w:rPr>
        <w:rFonts w:ascii="宋体" w:hAnsi="宋体" w:cs="宋体"/>
        <w:sz w:val="27"/>
        <w:szCs w:val="27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120F1DF">
                          <w:pPr>
                            <w:pStyle w:val="3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20F1DF">
                    <w:pPr>
                      <w:pStyle w:val="3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830B3">
    <w:pPr>
      <w:pStyle w:val="3"/>
      <w:framePr w:wrap="around" w:vAnchor="text" w:hAnchor="margin" w:xAlign="outside" w:y="1"/>
      <w:rPr>
        <w:rStyle w:val="8"/>
        <w:rFonts w:ascii="宋体" w:hAnsi="宋体" w:eastAsia="宋体" w:cs="Tahoma"/>
        <w:sz w:val="28"/>
        <w:szCs w:val="28"/>
      </w:rPr>
    </w:pPr>
    <w:r>
      <w:rPr>
        <w:rStyle w:val="8"/>
        <w:rFonts w:ascii="宋体" w:hAnsi="宋体" w:eastAsia="宋体" w:cs="宋体"/>
        <w:sz w:val="28"/>
        <w:szCs w:val="28"/>
      </w:rPr>
      <w:fldChar w:fldCharType="begin"/>
    </w:r>
    <w:r>
      <w:rPr>
        <w:rStyle w:val="8"/>
        <w:rFonts w:ascii="宋体" w:hAnsi="宋体" w:eastAsia="宋体" w:cs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 w:cs="宋体"/>
        <w:sz w:val="28"/>
        <w:szCs w:val="28"/>
      </w:rPr>
      <w:fldChar w:fldCharType="separate"/>
    </w:r>
    <w:r>
      <w:rPr>
        <w:rStyle w:val="8"/>
        <w:rFonts w:ascii="宋体" w:hAnsi="宋体" w:eastAsia="宋体" w:cs="宋体"/>
        <w:sz w:val="28"/>
        <w:szCs w:val="28"/>
      </w:rPr>
      <w:t>- 1 -</w:t>
    </w:r>
    <w:r>
      <w:rPr>
        <w:rStyle w:val="8"/>
        <w:rFonts w:ascii="宋体" w:hAnsi="宋体" w:eastAsia="宋体" w:cs="宋体"/>
        <w:sz w:val="28"/>
        <w:szCs w:val="28"/>
      </w:rPr>
      <w:fldChar w:fldCharType="end"/>
    </w:r>
  </w:p>
  <w:p w14:paraId="2BB37F39">
    <w:pPr>
      <w:pStyle w:val="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184E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720"/>
  <w:doNotHyphenateCaps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WQwZDRjNmRlM2NjZTk0ZjQ1YWI4ZjM0ZTk2YzAifQ=="/>
    <w:docVar w:name="KSO_WPS_MARK_KEY" w:val="c1a9980b-0984-48a4-81b3-34ba6246b3ee"/>
  </w:docVars>
  <w:rsids>
    <w:rsidRoot w:val="00D31D50"/>
    <w:rsid w:val="00004B8D"/>
    <w:rsid w:val="00012B66"/>
    <w:rsid w:val="00026857"/>
    <w:rsid w:val="00030C80"/>
    <w:rsid w:val="0003292C"/>
    <w:rsid w:val="00040F20"/>
    <w:rsid w:val="0007670B"/>
    <w:rsid w:val="00085B1D"/>
    <w:rsid w:val="000865BD"/>
    <w:rsid w:val="00097266"/>
    <w:rsid w:val="000B577E"/>
    <w:rsid w:val="000C479E"/>
    <w:rsid w:val="000F3083"/>
    <w:rsid w:val="001012A7"/>
    <w:rsid w:val="001012C6"/>
    <w:rsid w:val="0010326A"/>
    <w:rsid w:val="00105313"/>
    <w:rsid w:val="00116F53"/>
    <w:rsid w:val="00137AC7"/>
    <w:rsid w:val="00141DF6"/>
    <w:rsid w:val="00183664"/>
    <w:rsid w:val="0019755C"/>
    <w:rsid w:val="001A43F8"/>
    <w:rsid w:val="001C28B4"/>
    <w:rsid w:val="001C3E07"/>
    <w:rsid w:val="001C5506"/>
    <w:rsid w:val="002164E8"/>
    <w:rsid w:val="00220A19"/>
    <w:rsid w:val="0022138C"/>
    <w:rsid w:val="002C23AE"/>
    <w:rsid w:val="002E4038"/>
    <w:rsid w:val="00306B2C"/>
    <w:rsid w:val="00312C39"/>
    <w:rsid w:val="00323B43"/>
    <w:rsid w:val="00331B94"/>
    <w:rsid w:val="003506CB"/>
    <w:rsid w:val="00355120"/>
    <w:rsid w:val="0036008E"/>
    <w:rsid w:val="00364F81"/>
    <w:rsid w:val="00370654"/>
    <w:rsid w:val="00376CE2"/>
    <w:rsid w:val="0039122D"/>
    <w:rsid w:val="0039719F"/>
    <w:rsid w:val="003B3376"/>
    <w:rsid w:val="003D196D"/>
    <w:rsid w:val="003D37D8"/>
    <w:rsid w:val="003E3C01"/>
    <w:rsid w:val="003E4DA0"/>
    <w:rsid w:val="00402D4A"/>
    <w:rsid w:val="00426133"/>
    <w:rsid w:val="0043339A"/>
    <w:rsid w:val="0043408A"/>
    <w:rsid w:val="004358AB"/>
    <w:rsid w:val="004622B5"/>
    <w:rsid w:val="00475600"/>
    <w:rsid w:val="004A002C"/>
    <w:rsid w:val="004A0259"/>
    <w:rsid w:val="004B1513"/>
    <w:rsid w:val="004C48C8"/>
    <w:rsid w:val="004C55B8"/>
    <w:rsid w:val="004E3749"/>
    <w:rsid w:val="004E522C"/>
    <w:rsid w:val="004F05E0"/>
    <w:rsid w:val="004F6FDC"/>
    <w:rsid w:val="005055BB"/>
    <w:rsid w:val="00522D1A"/>
    <w:rsid w:val="00532F39"/>
    <w:rsid w:val="00552A44"/>
    <w:rsid w:val="00585513"/>
    <w:rsid w:val="0059156C"/>
    <w:rsid w:val="005C7DBB"/>
    <w:rsid w:val="005E5473"/>
    <w:rsid w:val="005F6143"/>
    <w:rsid w:val="00601B8F"/>
    <w:rsid w:val="006427CC"/>
    <w:rsid w:val="00664172"/>
    <w:rsid w:val="0066531B"/>
    <w:rsid w:val="0066554D"/>
    <w:rsid w:val="006753B1"/>
    <w:rsid w:val="006759D8"/>
    <w:rsid w:val="00682795"/>
    <w:rsid w:val="006E53B5"/>
    <w:rsid w:val="007104F9"/>
    <w:rsid w:val="00731381"/>
    <w:rsid w:val="00766CFE"/>
    <w:rsid w:val="00771A98"/>
    <w:rsid w:val="007852AE"/>
    <w:rsid w:val="007C22D2"/>
    <w:rsid w:val="007D0CC1"/>
    <w:rsid w:val="007E18E3"/>
    <w:rsid w:val="00814002"/>
    <w:rsid w:val="00817313"/>
    <w:rsid w:val="008176F8"/>
    <w:rsid w:val="00821F80"/>
    <w:rsid w:val="00832BF4"/>
    <w:rsid w:val="00842624"/>
    <w:rsid w:val="00860E9A"/>
    <w:rsid w:val="008659D6"/>
    <w:rsid w:val="00874410"/>
    <w:rsid w:val="00876F14"/>
    <w:rsid w:val="0087752B"/>
    <w:rsid w:val="00894B05"/>
    <w:rsid w:val="008A20BC"/>
    <w:rsid w:val="008A7A79"/>
    <w:rsid w:val="008B7726"/>
    <w:rsid w:val="008C689B"/>
    <w:rsid w:val="0091095A"/>
    <w:rsid w:val="009136E8"/>
    <w:rsid w:val="00917B71"/>
    <w:rsid w:val="00920196"/>
    <w:rsid w:val="00936A06"/>
    <w:rsid w:val="009449BF"/>
    <w:rsid w:val="00954178"/>
    <w:rsid w:val="0097143E"/>
    <w:rsid w:val="0097164D"/>
    <w:rsid w:val="00974C17"/>
    <w:rsid w:val="00975C70"/>
    <w:rsid w:val="00982002"/>
    <w:rsid w:val="0099661C"/>
    <w:rsid w:val="009C0C4E"/>
    <w:rsid w:val="009E6CA1"/>
    <w:rsid w:val="009F000E"/>
    <w:rsid w:val="009F4390"/>
    <w:rsid w:val="00A169EC"/>
    <w:rsid w:val="00A36AA8"/>
    <w:rsid w:val="00A36F20"/>
    <w:rsid w:val="00A81DF9"/>
    <w:rsid w:val="00AA0D73"/>
    <w:rsid w:val="00AA7E85"/>
    <w:rsid w:val="00AB3212"/>
    <w:rsid w:val="00AC1FC8"/>
    <w:rsid w:val="00AC35F5"/>
    <w:rsid w:val="00AE0ADF"/>
    <w:rsid w:val="00AE6584"/>
    <w:rsid w:val="00AF4EDA"/>
    <w:rsid w:val="00B04CB9"/>
    <w:rsid w:val="00B17A7E"/>
    <w:rsid w:val="00B23A3B"/>
    <w:rsid w:val="00B257C1"/>
    <w:rsid w:val="00B26CFB"/>
    <w:rsid w:val="00B457C8"/>
    <w:rsid w:val="00B47579"/>
    <w:rsid w:val="00B51EFD"/>
    <w:rsid w:val="00B53A18"/>
    <w:rsid w:val="00B7440C"/>
    <w:rsid w:val="00BA1A4E"/>
    <w:rsid w:val="00C05A30"/>
    <w:rsid w:val="00C30B89"/>
    <w:rsid w:val="00C46E4D"/>
    <w:rsid w:val="00C61BC0"/>
    <w:rsid w:val="00C9266A"/>
    <w:rsid w:val="00C97ACB"/>
    <w:rsid w:val="00CA4D32"/>
    <w:rsid w:val="00CC0BC7"/>
    <w:rsid w:val="00CC39AC"/>
    <w:rsid w:val="00CD2BAA"/>
    <w:rsid w:val="00CE2D3D"/>
    <w:rsid w:val="00CF7548"/>
    <w:rsid w:val="00D151CC"/>
    <w:rsid w:val="00D15D1B"/>
    <w:rsid w:val="00D257D6"/>
    <w:rsid w:val="00D27550"/>
    <w:rsid w:val="00D308F7"/>
    <w:rsid w:val="00D31D50"/>
    <w:rsid w:val="00D5180F"/>
    <w:rsid w:val="00D63045"/>
    <w:rsid w:val="00D73A42"/>
    <w:rsid w:val="00DA5D27"/>
    <w:rsid w:val="00DC6E2B"/>
    <w:rsid w:val="00DD7993"/>
    <w:rsid w:val="00DF3FDA"/>
    <w:rsid w:val="00E02F59"/>
    <w:rsid w:val="00E421C1"/>
    <w:rsid w:val="00E47B94"/>
    <w:rsid w:val="00E60285"/>
    <w:rsid w:val="00E72F53"/>
    <w:rsid w:val="00E81BF4"/>
    <w:rsid w:val="00E831F1"/>
    <w:rsid w:val="00EB1FDB"/>
    <w:rsid w:val="00EC307B"/>
    <w:rsid w:val="00F13D8D"/>
    <w:rsid w:val="00F71966"/>
    <w:rsid w:val="00F8152A"/>
    <w:rsid w:val="00FB2525"/>
    <w:rsid w:val="00FC70B1"/>
    <w:rsid w:val="00FD0875"/>
    <w:rsid w:val="00FD220F"/>
    <w:rsid w:val="00FF3845"/>
    <w:rsid w:val="03352594"/>
    <w:rsid w:val="0C1E558E"/>
    <w:rsid w:val="0DD27F73"/>
    <w:rsid w:val="144F708D"/>
    <w:rsid w:val="18163111"/>
    <w:rsid w:val="19610E8A"/>
    <w:rsid w:val="1E4206A7"/>
    <w:rsid w:val="2102357F"/>
    <w:rsid w:val="24494677"/>
    <w:rsid w:val="3114752D"/>
    <w:rsid w:val="31BA6D3F"/>
    <w:rsid w:val="32FC3D92"/>
    <w:rsid w:val="34510EA5"/>
    <w:rsid w:val="34B23386"/>
    <w:rsid w:val="3B693BF6"/>
    <w:rsid w:val="3E935609"/>
    <w:rsid w:val="40BB330B"/>
    <w:rsid w:val="41646838"/>
    <w:rsid w:val="42FF655D"/>
    <w:rsid w:val="46647A6F"/>
    <w:rsid w:val="49BB2FB0"/>
    <w:rsid w:val="4A0D5A0D"/>
    <w:rsid w:val="510D57BB"/>
    <w:rsid w:val="522C16C9"/>
    <w:rsid w:val="557755CD"/>
    <w:rsid w:val="5C313545"/>
    <w:rsid w:val="641406DD"/>
    <w:rsid w:val="66E45F7A"/>
    <w:rsid w:val="6A732273"/>
    <w:rsid w:val="751E5713"/>
    <w:rsid w:val="7B75797C"/>
    <w:rsid w:val="7F92398C"/>
    <w:rsid w:val="7FA22613"/>
    <w:rsid w:val="EE2E65C1"/>
    <w:rsid w:val="FFF2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日期 Char"/>
    <w:basedOn w:val="7"/>
    <w:link w:val="2"/>
    <w:semiHidden/>
    <w:qFormat/>
    <w:locked/>
    <w:uiPriority w:val="99"/>
    <w:rPr>
      <w:rFonts w:ascii="Tahoma" w:hAnsi="Tahoma" w:cs="Tahoma"/>
    </w:rPr>
  </w:style>
  <w:style w:type="character" w:customStyle="1" w:styleId="10">
    <w:name w:val="页脚 Char"/>
    <w:basedOn w:val="7"/>
    <w:link w:val="3"/>
    <w:semiHidden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11">
    <w:name w:val="页眉 Char"/>
    <w:basedOn w:val="7"/>
    <w:link w:val="4"/>
    <w:semiHidden/>
    <w:qFormat/>
    <w:locked/>
    <w:uiPriority w:val="99"/>
    <w:rPr>
      <w:rFonts w:ascii="Tahoma" w:hAnsi="Tahoma" w:cs="Tahoma"/>
      <w:sz w:val="18"/>
      <w:szCs w:val="18"/>
    </w:rPr>
  </w:style>
  <w:style w:type="table" w:customStyle="1" w:styleId="12">
    <w:name w:val="Table Normal1"/>
    <w:semiHidden/>
    <w:qFormat/>
    <w:uiPriority w:val="99"/>
    <w:rPr>
      <w:rFonts w:ascii="Arial" w:hAnsi="Arial" w:eastAsia="宋体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632</Words>
  <Characters>685</Characters>
  <Lines>2</Lines>
  <Paragraphs>1</Paragraphs>
  <TotalTime>0</TotalTime>
  <ScaleCrop>false</ScaleCrop>
  <LinksUpToDate>false</LinksUpToDate>
  <CharactersWithSpaces>687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2021-06-18T09:31:00Z</dcterms:created>
  <dc:creator>Windows User</dc:creator>
  <cp:lastModifiedBy>@123</cp:lastModifiedBy>
  <cp:lastPrinted>2025-01-24T02:35:00Z</cp:lastPrinted>
  <dcterms:modified xsi:type="dcterms:W3CDTF">2025-02-12T01:36:47Z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7EBB281DA66F4AA59963817F55AD1EED_13</vt:lpwstr>
  </property>
  <property fmtid="{D5CDD505-2E9C-101B-9397-08002B2CF9AE}" pid="4" name="KSOTemplateDocerSaveRecord">
    <vt:lpwstr>eyJoZGlkIjoiYTllMWQwZDRjNmRlM2NjZTk0ZjQ1YWI4ZjM0ZTk2YzAiLCJ1c2VySWQiOiIyNzc4MTI4MjEifQ==</vt:lpwstr>
  </property>
</Properties>
</file>