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6" w:rsidRDefault="008E1154">
      <w:pPr>
        <w:spacing w:line="540" w:lineRule="exact"/>
        <w:jc w:val="center"/>
        <w:rPr>
          <w:rFonts w:ascii="方正小标宋简体" w:eastAsia="方正小标宋简体"/>
          <w:w w:val="95"/>
          <w:sz w:val="40"/>
          <w:szCs w:val="40"/>
        </w:rPr>
      </w:pPr>
      <w:r>
        <w:rPr>
          <w:rFonts w:ascii="方正小标宋简体" w:eastAsia="方正小标宋简体" w:hint="eastAsia"/>
          <w:w w:val="95"/>
          <w:sz w:val="40"/>
          <w:szCs w:val="40"/>
        </w:rPr>
        <w:t>安溪县农业农村局关于2022年度市级第二批渔业专项资金“</w:t>
      </w:r>
      <w:r w:rsidR="009873EE">
        <w:rPr>
          <w:rFonts w:ascii="方正小标宋简体" w:eastAsia="方正小标宋简体" w:hint="eastAsia"/>
          <w:w w:val="95"/>
          <w:sz w:val="40"/>
          <w:szCs w:val="40"/>
        </w:rPr>
        <w:t>水产养殖尾水治理</w:t>
      </w:r>
      <w:r>
        <w:rPr>
          <w:rFonts w:ascii="方正小标宋简体" w:eastAsia="方正小标宋简体" w:hint="eastAsia"/>
          <w:w w:val="95"/>
          <w:sz w:val="40"/>
          <w:szCs w:val="40"/>
        </w:rPr>
        <w:t>”项目验收情况的公示</w:t>
      </w:r>
    </w:p>
    <w:p w:rsidR="00CA7986" w:rsidRDefault="00CA7986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2022年9月30日，市财政局和市海洋与渔业局联合下达我县</w:t>
      </w:r>
      <w:r w:rsidR="009873EE">
        <w:rPr>
          <w:rFonts w:ascii="仿宋_GB2312" w:eastAsia="仿宋_GB2312" w:hint="eastAsia"/>
          <w:sz w:val="32"/>
          <w:szCs w:val="32"/>
        </w:rPr>
        <w:t>水产养殖尾水治理</w:t>
      </w:r>
      <w:r>
        <w:rPr>
          <w:rFonts w:ascii="仿宋_GB2312" w:eastAsia="仿宋_GB2312" w:hint="eastAsia"/>
          <w:sz w:val="32"/>
          <w:szCs w:val="32"/>
        </w:rPr>
        <w:t>专项资金</w:t>
      </w:r>
      <w:r w:rsidR="009873EE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万元（泉财指标</w:t>
      </w:r>
      <w:r>
        <w:rPr>
          <w:rFonts w:ascii="仿宋_GB2312" w:hAnsiTheme="minorEastAsia" w:hint="eastAsia"/>
          <w:sz w:val="32"/>
          <w:szCs w:val="32"/>
        </w:rPr>
        <w:t>﹝</w:t>
      </w:r>
      <w:r>
        <w:rPr>
          <w:rFonts w:ascii="仿宋_GB2312" w:eastAsia="仿宋_GB2312" w:hAnsiTheme="minorEastAsia" w:hint="eastAsia"/>
          <w:sz w:val="32"/>
          <w:szCs w:val="32"/>
        </w:rPr>
        <w:t>2022</w:t>
      </w:r>
      <w:r>
        <w:rPr>
          <w:rFonts w:ascii="仿宋_GB2312" w:hAnsiTheme="minorEastAsia" w:hint="eastAsia"/>
          <w:sz w:val="32"/>
          <w:szCs w:val="32"/>
        </w:rPr>
        <w:t>﹞</w:t>
      </w:r>
      <w:r>
        <w:rPr>
          <w:rFonts w:ascii="仿宋_GB2312" w:eastAsia="仿宋_GB2312" w:hAnsiTheme="minorEastAsia" w:hint="eastAsia"/>
          <w:sz w:val="32"/>
          <w:szCs w:val="32"/>
        </w:rPr>
        <w:t>795号</w:t>
      </w:r>
      <w:r>
        <w:rPr>
          <w:rFonts w:ascii="仿宋_GB2312" w:eastAsia="仿宋_GB2312" w:hint="eastAsia"/>
          <w:sz w:val="32"/>
          <w:szCs w:val="32"/>
        </w:rPr>
        <w:t>），根据有关乡镇推荐和现场勘查并经局务会研究、公示，决定由安溪县</w:t>
      </w:r>
      <w:r w:rsidR="009873EE">
        <w:rPr>
          <w:rFonts w:ascii="仿宋_GB2312" w:eastAsia="仿宋_GB2312" w:hint="eastAsia"/>
          <w:sz w:val="32"/>
          <w:szCs w:val="32"/>
        </w:rPr>
        <w:t>剑斗兰心家庭农场</w:t>
      </w:r>
      <w:r>
        <w:rPr>
          <w:rFonts w:ascii="仿宋_GB2312" w:eastAsia="仿宋_GB2312" w:hint="eastAsia"/>
          <w:sz w:val="32"/>
          <w:szCs w:val="32"/>
        </w:rPr>
        <w:t>承担实施，补助资金采取先建后补的方式，待项目实施完成并经验收合格后一次性拨付。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8011E8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月2</w:t>
      </w:r>
      <w:r w:rsidR="008011E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日，</w:t>
      </w:r>
      <w:r w:rsidR="009873EE">
        <w:rPr>
          <w:rFonts w:ascii="仿宋_GB2312" w:eastAsia="仿宋_GB2312" w:hint="eastAsia"/>
          <w:sz w:val="32"/>
          <w:szCs w:val="32"/>
        </w:rPr>
        <w:t>安溪县剑斗兰心家庭农场</w:t>
      </w:r>
      <w:r>
        <w:rPr>
          <w:rFonts w:ascii="仿宋_GB2312" w:eastAsia="仿宋_GB2312" w:hint="eastAsia"/>
          <w:sz w:val="32"/>
          <w:szCs w:val="32"/>
        </w:rPr>
        <w:t>已实施完成项目并提出验收申请。202</w:t>
      </w:r>
      <w:r w:rsidR="009873EE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873E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5A680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日，我局联合</w:t>
      </w:r>
      <w:r w:rsidR="009873EE">
        <w:rPr>
          <w:rFonts w:ascii="仿宋_GB2312" w:eastAsia="仿宋_GB2312" w:hint="eastAsia"/>
          <w:sz w:val="32"/>
          <w:szCs w:val="32"/>
        </w:rPr>
        <w:t>剑斗镇</w:t>
      </w:r>
      <w:r>
        <w:rPr>
          <w:rFonts w:ascii="仿宋_GB2312" w:eastAsia="仿宋_GB2312" w:hint="eastAsia"/>
          <w:sz w:val="32"/>
          <w:szCs w:val="32"/>
        </w:rPr>
        <w:t>政府组织人员对该项目进行现场验收；经现场验收，</w:t>
      </w:r>
      <w:r w:rsidR="009873EE">
        <w:rPr>
          <w:rFonts w:ascii="仿宋_GB2312" w:eastAsia="仿宋_GB2312" w:hint="eastAsia"/>
          <w:sz w:val="32"/>
          <w:szCs w:val="32"/>
        </w:rPr>
        <w:t>安溪县剑斗兰心家庭农场</w:t>
      </w:r>
      <w:r>
        <w:rPr>
          <w:rFonts w:ascii="仿宋_GB2312" w:eastAsia="仿宋_GB2312" w:hint="eastAsia"/>
          <w:sz w:val="32"/>
          <w:szCs w:val="32"/>
        </w:rPr>
        <w:t>所承担的项目已完成建设内容，并通过验收。现将项目完成和验收情况予以公示（详见附件），公示时间从202</w:t>
      </w:r>
      <w:r w:rsidR="006D6A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D6A8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6D6A82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日至</w:t>
      </w:r>
      <w:r w:rsidR="006D6A8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6D6A8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日，公示期为5个工作日，欢迎公众监督项目实施情况，若有意见可直接向县农业农村局反映，以便调查核实。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来访来信来电方式如下：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地址：县金融行政服务中心2号楼  邮编：362400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公示电话：0595-23232037；0595-68792216</w:t>
      </w:r>
    </w:p>
    <w:p w:rsidR="00CA7986" w:rsidRDefault="008E115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来访来电时间：正常工作时间。</w:t>
      </w:r>
    </w:p>
    <w:p w:rsidR="00CA7986" w:rsidRDefault="00CA7986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CA7986" w:rsidRDefault="008E1154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CA7986" w:rsidRDefault="008E115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6D6A8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D6A8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6D6A82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45FF8" w:rsidRDefault="00A45FF8">
      <w:pPr>
        <w:rPr>
          <w:rFonts w:ascii="仿宋_GB2312" w:eastAsia="仿宋_GB2312" w:hint="eastAsia"/>
          <w:sz w:val="32"/>
          <w:szCs w:val="32"/>
        </w:rPr>
      </w:pPr>
    </w:p>
    <w:p w:rsidR="00CA7986" w:rsidRDefault="008E11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 </w:t>
      </w:r>
    </w:p>
    <w:p w:rsidR="00CA7986" w:rsidRDefault="008E1154">
      <w:pPr>
        <w:ind w:firstLine="64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2022年度市级第二批渔业专项资金“</w:t>
      </w:r>
      <w:r w:rsidR="00307C78">
        <w:rPr>
          <w:rFonts w:ascii="方正小标宋简体" w:eastAsia="方正小标宋简体" w:hAnsi="方正小标宋简体" w:cs="方正小标宋简体" w:hint="eastAsia"/>
          <w:sz w:val="36"/>
          <w:szCs w:val="36"/>
        </w:rPr>
        <w:t>水产养殖尾水治理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”项目验收情况表</w:t>
      </w:r>
    </w:p>
    <w:tbl>
      <w:tblPr>
        <w:tblStyle w:val="a3"/>
        <w:tblW w:w="8522" w:type="dxa"/>
        <w:tblLayout w:type="fixed"/>
        <w:tblLook w:val="04A0"/>
      </w:tblPr>
      <w:tblGrid>
        <w:gridCol w:w="2518"/>
        <w:gridCol w:w="6004"/>
      </w:tblGrid>
      <w:tr w:rsidR="00CA7986">
        <w:tc>
          <w:tcPr>
            <w:tcW w:w="2518" w:type="dxa"/>
          </w:tcPr>
          <w:p w:rsidR="00CA7986" w:rsidRDefault="008E11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项目承担单位</w:t>
            </w:r>
          </w:p>
        </w:tc>
        <w:tc>
          <w:tcPr>
            <w:tcW w:w="6004" w:type="dxa"/>
          </w:tcPr>
          <w:p w:rsidR="00CA7986" w:rsidRDefault="008E11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项目实施情况</w:t>
            </w:r>
          </w:p>
        </w:tc>
      </w:tr>
      <w:tr w:rsidR="00CA7986">
        <w:trPr>
          <w:trHeight w:val="1536"/>
        </w:trPr>
        <w:tc>
          <w:tcPr>
            <w:tcW w:w="2518" w:type="dxa"/>
            <w:vAlign w:val="center"/>
          </w:tcPr>
          <w:p w:rsidR="00CA7986" w:rsidRDefault="003414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144A">
              <w:rPr>
                <w:rFonts w:ascii="仿宋_GB2312" w:eastAsia="仿宋_GB2312" w:hint="eastAsia"/>
                <w:sz w:val="28"/>
                <w:szCs w:val="28"/>
              </w:rPr>
              <w:t>安溪县剑斗兰心家庭农场</w:t>
            </w:r>
          </w:p>
        </w:tc>
        <w:tc>
          <w:tcPr>
            <w:tcW w:w="6004" w:type="dxa"/>
          </w:tcPr>
          <w:p w:rsidR="00CA7986" w:rsidRDefault="008E115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1.该项目于2023年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月份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开始动工，</w:t>
            </w:r>
            <w:r w:rsidR="00400CD5" w:rsidRPr="00400CD5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 w:rsidR="006D6A82">
              <w:rPr>
                <w:rFonts w:ascii="仿宋_GB2312" w:eastAsia="仿宋_GB2312" w:hint="eastAsia"/>
                <w:sz w:val="28"/>
                <w:szCs w:val="28"/>
              </w:rPr>
              <w:t>沉淀池2个</w:t>
            </w:r>
            <w:r w:rsidR="003B5C58">
              <w:rPr>
                <w:rFonts w:ascii="仿宋_GB2312" w:eastAsia="仿宋_GB2312" w:hint="eastAsia"/>
                <w:sz w:val="28"/>
                <w:szCs w:val="28"/>
              </w:rPr>
              <w:t>共计474.55立方米</w:t>
            </w:r>
            <w:r w:rsidR="006D6A82">
              <w:rPr>
                <w:rFonts w:ascii="仿宋_GB2312" w:eastAsia="仿宋_GB2312" w:hint="eastAsia"/>
                <w:sz w:val="28"/>
                <w:szCs w:val="28"/>
              </w:rPr>
              <w:t>、过滤网、净化池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1个</w:t>
            </w:r>
            <w:r w:rsidR="003B5C58">
              <w:rPr>
                <w:rFonts w:ascii="仿宋_GB2312" w:eastAsia="仿宋_GB2312" w:hint="eastAsia"/>
                <w:sz w:val="28"/>
                <w:szCs w:val="28"/>
              </w:rPr>
              <w:t>332.5立方米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以及</w:t>
            </w:r>
            <w:r w:rsidR="00853396">
              <w:rPr>
                <w:rFonts w:ascii="仿宋_GB2312" w:eastAsia="仿宋_GB2312" w:hint="eastAsia"/>
                <w:sz w:val="28"/>
                <w:szCs w:val="28"/>
              </w:rPr>
              <w:t>铺设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相应的管道</w:t>
            </w:r>
            <w:r w:rsidR="006D6A82">
              <w:rPr>
                <w:rFonts w:ascii="仿宋_GB2312" w:eastAsia="仿宋_GB2312" w:hint="eastAsia"/>
                <w:sz w:val="28"/>
                <w:szCs w:val="28"/>
              </w:rPr>
              <w:t>1410米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CA7986" w:rsidRDefault="008E115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2.该项目总投入</w:t>
            </w:r>
            <w:r w:rsidR="00400CD5">
              <w:rPr>
                <w:rFonts w:ascii="仿宋_GB2312" w:eastAsia="仿宋_GB2312" w:hint="eastAsia"/>
                <w:sz w:val="28"/>
                <w:szCs w:val="28"/>
              </w:rPr>
              <w:t>20.5076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万元。</w:t>
            </w:r>
          </w:p>
          <w:p w:rsidR="00CA7986" w:rsidRDefault="008E1154" w:rsidP="00F015D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3.该项目</w:t>
            </w:r>
            <w:r w:rsidR="00F015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通过养殖尾水治理项目的建设，预计每年可处理养殖尾水约1万立方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</w:tbl>
    <w:p w:rsidR="00CA7986" w:rsidRDefault="00CA7986">
      <w:pPr>
        <w:ind w:firstLine="645"/>
        <w:rPr>
          <w:rFonts w:ascii="仿宋_GB2312" w:eastAsia="仿宋_GB2312"/>
          <w:sz w:val="32"/>
          <w:szCs w:val="32"/>
        </w:rPr>
      </w:pPr>
    </w:p>
    <w:sectPr w:rsidR="00CA7986" w:rsidSect="00CA7986">
      <w:pgSz w:w="11906" w:h="16838"/>
      <w:pgMar w:top="1701" w:right="1474" w:bottom="158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2C" w:rsidRDefault="00A25E2C" w:rsidP="009873EE">
      <w:r>
        <w:separator/>
      </w:r>
    </w:p>
  </w:endnote>
  <w:endnote w:type="continuationSeparator" w:id="1">
    <w:p w:rsidR="00A25E2C" w:rsidRDefault="00A25E2C" w:rsidP="0098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2C" w:rsidRDefault="00A25E2C" w:rsidP="009873EE">
      <w:r>
        <w:separator/>
      </w:r>
    </w:p>
  </w:footnote>
  <w:footnote w:type="continuationSeparator" w:id="1">
    <w:p w:rsidR="00A25E2C" w:rsidRDefault="00A25E2C" w:rsidP="00987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iMzliYmRmZDRmY2YxMGUzZDIwOGFlNTkzM2QzYjAifQ=="/>
  </w:docVars>
  <w:rsids>
    <w:rsidRoot w:val="00ED1928"/>
    <w:rsid w:val="FFFF0E6D"/>
    <w:rsid w:val="000E6BBB"/>
    <w:rsid w:val="00143B2A"/>
    <w:rsid w:val="001B4911"/>
    <w:rsid w:val="002114FC"/>
    <w:rsid w:val="00307C78"/>
    <w:rsid w:val="0034144A"/>
    <w:rsid w:val="003B5C58"/>
    <w:rsid w:val="00400CD5"/>
    <w:rsid w:val="00565D5D"/>
    <w:rsid w:val="00590A41"/>
    <w:rsid w:val="005A6802"/>
    <w:rsid w:val="006D6A82"/>
    <w:rsid w:val="0074363C"/>
    <w:rsid w:val="007A578B"/>
    <w:rsid w:val="008011E8"/>
    <w:rsid w:val="00853396"/>
    <w:rsid w:val="00871D81"/>
    <w:rsid w:val="008E1154"/>
    <w:rsid w:val="008F6DAA"/>
    <w:rsid w:val="009873EE"/>
    <w:rsid w:val="009C6DB6"/>
    <w:rsid w:val="00A25E2C"/>
    <w:rsid w:val="00A45FF8"/>
    <w:rsid w:val="00B451CC"/>
    <w:rsid w:val="00BA7EC9"/>
    <w:rsid w:val="00CA7986"/>
    <w:rsid w:val="00E41552"/>
    <w:rsid w:val="00E472B1"/>
    <w:rsid w:val="00ED1928"/>
    <w:rsid w:val="00F015D6"/>
    <w:rsid w:val="2A4F1408"/>
    <w:rsid w:val="520538CB"/>
    <w:rsid w:val="7B25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A7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73E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73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2025-01-08T00:49:00Z</dcterms:created>
  <dcterms:modified xsi:type="dcterms:W3CDTF">2025-01-14T09:01:00Z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426BE914C07E22EED39EC566227605C8</vt:lpwstr>
  </property>
</Properties>
</file>