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spacing w:line="620" w:lineRule="exact"/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spacing w:line="620" w:lineRule="exact"/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spacing w:line="620" w:lineRule="exact"/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spacing w:line="620" w:lineRule="exact"/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spacing w:line="620" w:lineRule="exact"/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spacing w:line="620" w:lineRule="exact"/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spacing w:line="620" w:lineRule="exact"/>
        <w:jc w:val="center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安农财〔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620" w:lineRule="exact"/>
        <w:jc w:val="center"/>
        <w:rPr>
          <w:rFonts w:ascii="宋体" w:cs="Times New Roman"/>
          <w:sz w:val="36"/>
          <w:szCs w:val="36"/>
        </w:rPr>
      </w:pPr>
    </w:p>
    <w:p>
      <w:pPr>
        <w:spacing w:line="620" w:lineRule="exact"/>
        <w:jc w:val="center"/>
        <w:rPr>
          <w:rFonts w:ascii="宋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安溪县农业农村局关于</w:t>
      </w:r>
      <w:r>
        <w:rPr>
          <w:rFonts w:hint="eastAsia" w:ascii="方正小标宋简体" w:hAnsi="宋体" w:eastAsia="方正小标宋简体"/>
          <w:color w:val="000000"/>
          <w:spacing w:val="0"/>
          <w:sz w:val="44"/>
          <w:szCs w:val="44"/>
        </w:rPr>
        <w:t>下达</w:t>
      </w:r>
      <w:r>
        <w:rPr>
          <w:rFonts w:ascii="方正小标宋简体" w:hAnsi="宋体" w:eastAsia="方正小标宋简体"/>
          <w:color w:val="000000"/>
          <w:spacing w:val="0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color w:val="000000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color w:val="000000"/>
          <w:spacing w:val="0"/>
          <w:sz w:val="44"/>
          <w:szCs w:val="44"/>
        </w:rPr>
        <w:t>年特色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color w:val="000000"/>
          <w:spacing w:val="0"/>
          <w:sz w:val="44"/>
          <w:szCs w:val="44"/>
          <w:lang w:eastAsia="zh-CN"/>
        </w:rPr>
        <w:t>现代</w:t>
      </w:r>
      <w:r>
        <w:rPr>
          <w:rFonts w:hint="eastAsia" w:ascii="方正小标宋简体" w:hAnsi="宋体" w:eastAsia="方正小标宋简体"/>
          <w:color w:val="000000"/>
          <w:spacing w:val="0"/>
          <w:sz w:val="44"/>
          <w:szCs w:val="44"/>
        </w:rPr>
        <w:t>农业发展资金（第</w:t>
      </w:r>
      <w:r>
        <w:rPr>
          <w:rFonts w:hint="eastAsia" w:ascii="方正小标宋简体" w:hAnsi="宋体" w:eastAsia="方正小标宋简体"/>
          <w:color w:val="000000"/>
          <w:spacing w:val="0"/>
          <w:sz w:val="44"/>
          <w:szCs w:val="44"/>
          <w:lang w:eastAsia="zh-CN"/>
        </w:rPr>
        <w:t>十</w:t>
      </w:r>
      <w:r>
        <w:rPr>
          <w:rFonts w:hint="eastAsia" w:ascii="方正小标宋简体" w:hAnsi="宋体" w:eastAsia="方正小标宋简体"/>
          <w:color w:val="000000"/>
          <w:spacing w:val="0"/>
          <w:sz w:val="44"/>
          <w:szCs w:val="44"/>
        </w:rPr>
        <w:t>批）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--市级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现代农业产业园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的通知</w:t>
      </w:r>
    </w:p>
    <w:p>
      <w:pPr>
        <w:spacing w:line="600" w:lineRule="exact"/>
        <w:rPr>
          <w:rFonts w:ascii="方正小标宋简体" w:hAnsi="方正小标宋简体" w:eastAsia="方正小标宋简体" w:cs="Times New Roman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ascii="仿宋_GB2312" w:hAnsi="仿宋_GB2312" w:eastAsia="仿宋_GB2312" w:cs="Times New Roman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西坪镇、芦田镇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16" w:firstLineChars="200"/>
        <w:textAlignment w:val="auto"/>
        <w:outlineLvl w:val="9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根据《泉州市财政局 泉州市农业农村局关于下达202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年特色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现代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农业发展资金（第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批）的通知》(泉财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农指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〕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eastAsia="zh-CN"/>
        </w:rPr>
        <w:t>130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号)文件精神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下达我县202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年市级特色现代农业发展资金（第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批）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--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市级现代农业产业园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100万元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款列“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2130122-农业生产发展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”科目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同步下达任务清单、绩效目标(详见附件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)。现将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建设任务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下达给你们，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请按照《泉州市财政局 泉州市农业农村局关于印发〈泉州市市级特色现代农业发展资金管理规定〉〈泉州市市级财政乡村振兴专项资金管理暂行规定〉的通知》（泉财农〔2021〕84号）要求，加强资金监管，按照规定的用途和范围分配使用，确保专款专用，任何部门和单位不得截留、挤占和挪用，专项资金的支付按照财政国库管理制度有关规定执行，同时做好绩效跟踪和管理，切实提高财政资金使用效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078" w:leftChars="304" w:right="0" w:rightChars="0" w:hanging="1440" w:hangingChars="45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078" w:leftChars="304" w:right="0" w:rightChars="0" w:hanging="1440" w:hangingChars="45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特色现代农业发展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（第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市级现代农业产业园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任务清单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236" w:leftChars="760" w:right="0" w:rightChars="0" w:hanging="640" w:hanging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2．2024年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特色现代农业发展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（第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市级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2080" w:firstLineChars="6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现代农业产业园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绩效目标表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4928" w:firstLineChars="1600"/>
        <w:textAlignment w:val="auto"/>
        <w:outlineLvl w:val="9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4928" w:firstLineChars="1600"/>
        <w:textAlignment w:val="auto"/>
        <w:outlineLvl w:val="9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4928" w:firstLineChars="1600"/>
        <w:textAlignment w:val="auto"/>
        <w:outlineLvl w:val="9"/>
        <w:rPr>
          <w:rFonts w:ascii="仿宋_GB2312" w:hAnsi="仿宋_GB2312" w:eastAsia="仿宋_GB2312" w:cs="Times New Roman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安溪县农业农村局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4928" w:firstLineChars="1600"/>
        <w:textAlignment w:val="auto"/>
        <w:outlineLvl w:val="9"/>
        <w:rPr>
          <w:rFonts w:ascii="仿宋_GB2312" w:hAnsi="仿宋_GB2312" w:eastAsia="仿宋_GB2312" w:cs="Times New Roman"/>
          <w:spacing w:val="-6"/>
          <w:sz w:val="32"/>
          <w:szCs w:val="32"/>
        </w:rPr>
      </w:pPr>
      <w:r>
        <w:rPr>
          <w:rFonts w:ascii="仿宋_GB2312" w:hAnsi="仿宋_GB2312" w:eastAsia="仿宋_GB2312" w:cs="仿宋_GB2312"/>
          <w:spacing w:val="-6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年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日</w:t>
      </w:r>
    </w:p>
    <w:p>
      <w:pPr>
        <w:spacing w:line="600" w:lineRule="exact"/>
        <w:ind w:firstLine="4620" w:firstLineChars="1500"/>
        <w:rPr>
          <w:rFonts w:ascii="仿宋_GB2312" w:hAnsi="仿宋_GB2312" w:eastAsia="仿宋_GB2312" w:cs="Times New Roman"/>
          <w:spacing w:val="-6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（此件主动公开）</w:t>
      </w:r>
    </w:p>
    <w:p>
      <w:pPr>
        <w:spacing w:line="600" w:lineRule="exact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widowControl/>
        <w:rPr>
          <w:rFonts w:ascii="宋体" w:cs="Times New Roman"/>
          <w:b/>
          <w:bCs/>
          <w:kern w:val="0"/>
          <w:sz w:val="36"/>
          <w:szCs w:val="36"/>
        </w:rPr>
        <w:sectPr>
          <w:footerReference r:id="rId3" w:type="default"/>
          <w:footerReference r:id="rId4" w:type="even"/>
          <w:pgSz w:w="11906" w:h="16838"/>
          <w:pgMar w:top="1701" w:right="1474" w:bottom="1701" w:left="147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400" w:lineRule="exact"/>
        <w:rPr>
          <w:rFonts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</w:t>
      </w:r>
      <w:r>
        <w:rPr>
          <w:rFonts w:ascii="黑体" w:hAnsi="黑体" w:eastAsia="黑体" w:cs="黑体"/>
          <w:sz w:val="32"/>
          <w:szCs w:val="28"/>
        </w:rPr>
        <w:t>1</w:t>
      </w:r>
    </w:p>
    <w:p>
      <w:pPr>
        <w:pStyle w:val="3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宋体" w:cs="宋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36"/>
          <w:szCs w:val="36"/>
        </w:rPr>
        <w:t>特色现代农业发展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36"/>
          <w:szCs w:val="36"/>
          <w:lang w:eastAsia="zh-CN"/>
        </w:rPr>
        <w:t>资金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36"/>
          <w:szCs w:val="36"/>
        </w:rPr>
        <w:t>（第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36"/>
          <w:szCs w:val="36"/>
          <w:lang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36"/>
          <w:szCs w:val="36"/>
        </w:rPr>
        <w:t>批）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36"/>
          <w:szCs w:val="36"/>
          <w:lang w:val="en-US" w:eastAsia="zh-CN"/>
        </w:rPr>
        <w:t>--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36"/>
          <w:szCs w:val="36"/>
          <w:lang w:val="en-US" w:eastAsia="zh-CN"/>
        </w:rPr>
        <w:t>市级现代农业产业园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36"/>
          <w:szCs w:val="36"/>
          <w:lang w:eastAsia="zh-CN"/>
        </w:rPr>
        <w:t>任务清单</w:t>
      </w:r>
      <w:r>
        <w:rPr>
          <w:rFonts w:ascii="宋体" w:hAnsi="宋体" w:cs="宋体"/>
          <w:sz w:val="28"/>
          <w:szCs w:val="28"/>
        </w:rPr>
        <w:t xml:space="preserve">                                                            </w:t>
      </w:r>
      <w:r>
        <w:rPr>
          <w:rFonts w:ascii="宋体" w:hAnsi="宋体" w:cs="宋体"/>
          <w:sz w:val="24"/>
          <w:szCs w:val="24"/>
        </w:rPr>
        <w:t xml:space="preserve">                                       </w:t>
      </w:r>
    </w:p>
    <w:p>
      <w:pPr>
        <w:adjustRightInd w:val="0"/>
        <w:snapToGrid w:val="0"/>
        <w:spacing w:line="460" w:lineRule="exact"/>
        <w:jc w:val="right"/>
        <w:rPr>
          <w:rFonts w:ascii="仿宋_GB2312" w:eastAsia="仿宋_GB2312" w:cs="宋体"/>
          <w:sz w:val="32"/>
          <w:szCs w:val="28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                       </w:t>
      </w:r>
    </w:p>
    <w:tbl>
      <w:tblPr>
        <w:tblStyle w:val="8"/>
        <w:tblW w:w="1395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924"/>
        <w:gridCol w:w="1116"/>
        <w:gridCol w:w="1092"/>
        <w:gridCol w:w="1788"/>
        <w:gridCol w:w="3326"/>
        <w:gridCol w:w="1440"/>
        <w:gridCol w:w="1261"/>
        <w:gridCol w:w="1037"/>
        <w:gridCol w:w="1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主导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创建范围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建设主体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总投资（万元）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补助资金（万元）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安溪县</w:t>
            </w: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乌龙茶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西坪镇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芦田镇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公共平台及基础设施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西坪镇尧山村铁观音茶文化展示体验中心</w:t>
            </w:r>
          </w:p>
        </w:tc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茶文化展示体验馆面积300平方米，配套茶文化展示厅、茶产品展示区、农特产品展示区、非遗制茶工艺体验馆。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西坪镇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人民政府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西坪镇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尧山村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" w:eastAsia="zh-CN"/>
              </w:rPr>
              <w:t>40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芦田镇梅占茶文化展示中心</w:t>
            </w:r>
          </w:p>
        </w:tc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依托芦田镇老茶场，购置添置农产品展示柜、宣传展示电子设备、茶叶品鉴桌等设备。展示芦田镇梅占茶文化历史发展脉络、芦田重要农产品、打卡点等。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芦田镇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人民政府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芦田镇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崇信社区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" w:eastAsia="zh-CN"/>
              </w:rPr>
              <w:t>40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产业发展项目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德茗茶叶初制设备购置建设项目</w:t>
            </w:r>
          </w:p>
        </w:tc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购置自动拣梗机流水线1条。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福建省安溪县德茗茶厂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西坪镇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盖竹村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" w:eastAsia="zh-CN"/>
              </w:rPr>
              <w:t>21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双遗茶叶加工设备购置建设</w:t>
            </w:r>
          </w:p>
        </w:tc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购置茶叶生产设备三维智能覆膜机1台。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福建双遗茶业有限公司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西坪镇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南岩村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" w:eastAsia="zh-CN"/>
              </w:rPr>
              <w:t>21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" w:eastAsia="zh-CN"/>
              </w:rPr>
              <w:t>22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00</w:t>
            </w:r>
          </w:p>
        </w:tc>
      </w:tr>
    </w:tbl>
    <w:p>
      <w:pPr>
        <w:rPr>
          <w:rFonts w:ascii="黑体" w:hAnsi="黑体" w:eastAsia="黑体" w:cs="黑体"/>
          <w:sz w:val="28"/>
          <w:szCs w:val="28"/>
        </w:rPr>
        <w:sectPr>
          <w:headerReference r:id="rId5" w:type="default"/>
          <w:footerReference r:id="rId6" w:type="default"/>
          <w:pgSz w:w="16838" w:h="11906" w:orient="landscape"/>
          <w:pgMar w:top="1304" w:right="1418" w:bottom="1304" w:left="1418" w:header="851" w:footer="992" w:gutter="0"/>
          <w:cols w:space="0" w:num="1"/>
          <w:rtlGutter w:val="0"/>
          <w:docGrid w:type="lines" w:linePitch="320" w:charSpace="0"/>
        </w:sectPr>
      </w:pPr>
    </w:p>
    <w:p>
      <w:pPr>
        <w:rPr>
          <w:rFonts w:hint="eastAsia" w:ascii="黑体" w:hAnsi="黑体" w:eastAsia="黑体" w:cs="黑体"/>
          <w:sz w:val="32"/>
          <w:szCs w:val="28"/>
        </w:rPr>
      </w:pPr>
    </w:p>
    <w:p>
      <w:pPr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28"/>
        </w:rPr>
        <w:t>附件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36"/>
          <w:szCs w:val="36"/>
        </w:rPr>
        <w:t>特色现代农业发展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36"/>
          <w:szCs w:val="36"/>
          <w:lang w:eastAsia="zh-CN"/>
        </w:rPr>
        <w:t>资金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36"/>
          <w:szCs w:val="36"/>
        </w:rPr>
        <w:t>（第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36"/>
          <w:szCs w:val="36"/>
          <w:lang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36"/>
          <w:szCs w:val="36"/>
        </w:rPr>
        <w:t>批）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36"/>
          <w:szCs w:val="36"/>
          <w:lang w:val="en-US" w:eastAsia="zh-CN"/>
        </w:rPr>
        <w:t>--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36"/>
          <w:szCs w:val="36"/>
          <w:lang w:val="en-US" w:eastAsia="zh-CN"/>
        </w:rPr>
        <w:t>市级现代农业产业园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36"/>
          <w:szCs w:val="36"/>
          <w:lang w:eastAsia="zh-CN"/>
        </w:rPr>
        <w:t>绩效目标表</w:t>
      </w:r>
    </w:p>
    <w:p>
      <w:pPr>
        <w:pStyle w:val="2"/>
        <w:rPr>
          <w:rFonts w:hint="eastAsia"/>
          <w:lang w:eastAsia="zh-CN"/>
        </w:rPr>
      </w:pPr>
    </w:p>
    <w:tbl>
      <w:tblPr>
        <w:tblStyle w:val="8"/>
        <w:tblW w:w="14970" w:type="dxa"/>
        <w:tblInd w:w="-2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050"/>
        <w:gridCol w:w="1074"/>
        <w:gridCol w:w="2879"/>
        <w:gridCol w:w="4867"/>
        <w:gridCol w:w="750"/>
        <w:gridCol w:w="825"/>
        <w:gridCol w:w="1275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5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2024年特色现代农业发展资金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主管部门（单位）名称及部门预算编码</w:t>
            </w:r>
          </w:p>
        </w:tc>
        <w:tc>
          <w:tcPr>
            <w:tcW w:w="5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422001-泉州市农业农村局（行政）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补助项目/区域</w:t>
            </w:r>
          </w:p>
        </w:tc>
        <w:tc>
          <w:tcPr>
            <w:tcW w:w="3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专项资金情况(万元)</w:t>
            </w:r>
          </w:p>
        </w:tc>
        <w:tc>
          <w:tcPr>
            <w:tcW w:w="5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资金总额：</w:t>
            </w:r>
          </w:p>
        </w:tc>
        <w:tc>
          <w:tcPr>
            <w:tcW w:w="84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4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其他资金</w:t>
            </w:r>
          </w:p>
        </w:tc>
        <w:tc>
          <w:tcPr>
            <w:tcW w:w="84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5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通过支持建设现代农业产业园，进一步推动农业特色优势产业集聚发展，促进农村一二三产业融合。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指标解释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指标方向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目标值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特色现代农业发展项目资金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特色现代农业发展项目资金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等于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产出指标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数量指标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市级现代农业产业园数量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纳入省市级备选名单且符合补助条件的市级现代农业产业园数量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等于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考察项目验收符合合格率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正向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资金拨付进度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考察当年资金拨付进度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等于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主导产业产值</w:t>
            </w: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提升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市级现代农业产业园主导产业产值</w:t>
            </w: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提升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正向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大于等于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05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spacing w:val="-23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服务对象满意度情况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大于等于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widowControl/>
        <w:adjustRightInd w:val="0"/>
        <w:snapToGrid w:val="0"/>
        <w:spacing w:line="240" w:lineRule="exact"/>
        <w:jc w:val="center"/>
        <w:rPr>
          <w:rFonts w:ascii="仿宋" w:hAnsi="仿宋" w:eastAsia="仿宋" w:cs="仿宋"/>
        </w:rPr>
        <w:sectPr>
          <w:headerReference r:id="rId7" w:type="default"/>
          <w:footerReference r:id="rId8" w:type="default"/>
          <w:pgSz w:w="16838" w:h="11906" w:orient="landscape"/>
          <w:pgMar w:top="567" w:right="1701" w:bottom="567" w:left="1587" w:header="851" w:footer="992" w:gutter="0"/>
          <w:pgNumType w:fmt="numberInDash"/>
          <w:cols w:space="0" w:num="1"/>
          <w:docGrid w:type="lines" w:linePitch="319" w:charSpace="0"/>
        </w:sectPr>
      </w:pPr>
    </w:p>
    <w:p>
      <w:pPr>
        <w:pStyle w:val="3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3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3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3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3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3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3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3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3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3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3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3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3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3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  <w:r>
        <w:pict>
          <v:line id="_x0000_s1028" o:spid="_x0000_s1028" o:spt="20" style="position:absolute;left:0pt;margin-left:-0.2pt;margin-top:30.65pt;height:0pt;width:446.25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widowControl/>
        <w:spacing w:line="460" w:lineRule="exact"/>
        <w:ind w:firstLine="210" w:firstLineChars="100"/>
        <w:jc w:val="left"/>
        <w:rPr>
          <w:rFonts w:ascii="仿宋_GB2312" w:eastAsia="仿宋_GB2312" w:cs="Times New Roman"/>
          <w:sz w:val="32"/>
          <w:szCs w:val="32"/>
        </w:rPr>
      </w:pPr>
      <w:r>
        <w:pict>
          <v:line id="_x0000_s1029" o:spid="_x0000_s1029" o:spt="20" style="position:absolute;left:0pt;margin-left:0pt;margin-top:31.4pt;height:0pt;width:446.25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8"/>
          <w:szCs w:val="28"/>
        </w:rPr>
        <w:t>安溪县农业农村局办公室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   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ascii="仿宋_GB2312" w:hAnsi="仿宋_GB2312" w:eastAsia="仿宋_GB2312" w:cs="仿宋_GB2312"/>
          <w:sz w:val="28"/>
          <w:szCs w:val="28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p>
      <w:pPr>
        <w:rPr>
          <w:rFonts w:cs="Times New Roman"/>
        </w:rPr>
      </w:pPr>
    </w:p>
    <w:sectPr>
      <w:pgSz w:w="11906" w:h="16838"/>
      <w:pgMar w:top="1701" w:right="1474" w:bottom="1587" w:left="1474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ascii="宋体" w:cs="宋体"/>
        <w:sz w:val="28"/>
        <w:szCs w:val="28"/>
      </w:rPr>
    </w:pPr>
    <w:r>
      <w:rPr>
        <w:rStyle w:val="7"/>
        <w:rFonts w:ascii="宋体" w:hAnsi="宋体" w:cs="宋体"/>
        <w:sz w:val="28"/>
        <w:szCs w:val="28"/>
      </w:rPr>
      <w:fldChar w:fldCharType="begin"/>
    </w:r>
    <w:r>
      <w:rPr>
        <w:rStyle w:val="7"/>
        <w:rFonts w:ascii="宋体" w:hAnsi="宋体" w:cs="宋体"/>
        <w:sz w:val="28"/>
        <w:szCs w:val="28"/>
      </w:rPr>
      <w:instrText xml:space="preserve">PAGE  </w:instrText>
    </w:r>
    <w:r>
      <w:rPr>
        <w:rStyle w:val="7"/>
        <w:rFonts w:ascii="宋体" w:hAnsi="宋体" w:cs="宋体"/>
        <w:sz w:val="28"/>
        <w:szCs w:val="28"/>
      </w:rPr>
      <w:fldChar w:fldCharType="separate"/>
    </w:r>
    <w:r>
      <w:rPr>
        <w:rStyle w:val="7"/>
        <w:rFonts w:ascii="宋体" w:hAnsi="宋体" w:cs="宋体"/>
        <w:sz w:val="28"/>
        <w:szCs w:val="28"/>
      </w:rPr>
      <w:t>- 2 -</w:t>
    </w:r>
    <w:r>
      <w:rPr>
        <w:rStyle w:val="7"/>
        <w:rFonts w:ascii="宋体" w:hAnsi="宋体" w:cs="宋体"/>
        <w:sz w:val="28"/>
        <w:szCs w:val="28"/>
      </w:rPr>
      <w:fldChar w:fldCharType="end"/>
    </w:r>
  </w:p>
  <w:p>
    <w:pPr>
      <w:pStyle w:val="4"/>
      <w:ind w:right="360"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宋体"/>
        <w:sz w:val="28"/>
        <w:szCs w:val="28"/>
      </w:rPr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3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仿宋_GB2312" w:eastAsia="仿宋_GB2312"/>
        <w:sz w:val="28"/>
        <w:szCs w:val="28"/>
      </w:rPr>
    </w:pPr>
    <w:r>
      <w:pict>
        <v:shape id="文本框 3" o:spid="_x0000_s2050" o:spt="202" type="#_x0000_t202" style="position:absolute;left:0pt;margin-top:0pt;height:20.75pt;width:61.05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wordWrap w:val="0"/>
                  <w:jc w:val="right"/>
                </w:pPr>
                <w:r>
                  <w:rPr>
                    <w:rStyle w:val="7"/>
                    <w:rFonts w:ascii="宋体" w:hAnsi="宋体" w:cs="宋体"/>
                    <w:sz w:val="32"/>
                    <w:szCs w:val="32"/>
                  </w:rPr>
                  <w:fldChar w:fldCharType="begin"/>
                </w:r>
                <w:r>
                  <w:rPr>
                    <w:rStyle w:val="7"/>
                    <w:rFonts w:ascii="宋体" w:hAnsi="宋体" w:cs="宋体"/>
                    <w:sz w:val="32"/>
                    <w:szCs w:val="32"/>
                  </w:rPr>
                  <w:instrText xml:space="preserve"> PAGE </w:instrText>
                </w:r>
                <w:r>
                  <w:rPr>
                    <w:rStyle w:val="7"/>
                    <w:rFonts w:ascii="宋体" w:hAnsi="宋体" w:cs="宋体"/>
                    <w:sz w:val="32"/>
                    <w:szCs w:val="32"/>
                  </w:rPr>
                  <w:fldChar w:fldCharType="separate"/>
                </w:r>
                <w:r>
                  <w:rPr>
                    <w:rStyle w:val="7"/>
                    <w:rFonts w:ascii="宋体" w:hAnsi="宋体" w:cs="宋体"/>
                    <w:sz w:val="32"/>
                    <w:szCs w:val="32"/>
                  </w:rPr>
                  <w:t>- 7 -</w:t>
                </w:r>
                <w:r>
                  <w:rPr>
                    <w:rStyle w:val="7"/>
                    <w:rFonts w:ascii="宋体" w:hAnsi="宋体" w:cs="宋体"/>
                    <w:sz w:val="32"/>
                    <w:szCs w:val="32"/>
                  </w:rPr>
                  <w:fldChar w:fldCharType="end"/>
                </w:r>
                <w:r>
                  <w:rPr>
                    <w:rStyle w:val="7"/>
                    <w:rFonts w:ascii="仿宋_GB2312" w:eastAsia="仿宋_GB2312" w:cs="Calibri"/>
                    <w:sz w:val="28"/>
                    <w:szCs w:val="28"/>
                  </w:rPr>
                  <w:t xml:space="preserve">   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2674"/>
        <w:tab w:val="clear" w:pos="4153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oNotHyphenateCaps/>
  <w:drawingGridVerticalSpacing w:val="16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M5ZDg0Y2ZjYTg0ZjZhNWFiNmE0NGNkOTVkNDkwNTEifQ=="/>
  </w:docVars>
  <w:rsids>
    <w:rsidRoot w:val="6A5A5ABA"/>
    <w:rsid w:val="00114B61"/>
    <w:rsid w:val="00133884"/>
    <w:rsid w:val="00220004"/>
    <w:rsid w:val="00300552"/>
    <w:rsid w:val="00313CFD"/>
    <w:rsid w:val="003A714E"/>
    <w:rsid w:val="003B5A4E"/>
    <w:rsid w:val="003E44AD"/>
    <w:rsid w:val="004239D0"/>
    <w:rsid w:val="00427B68"/>
    <w:rsid w:val="004607E5"/>
    <w:rsid w:val="004D50E4"/>
    <w:rsid w:val="00506F8C"/>
    <w:rsid w:val="00515BE8"/>
    <w:rsid w:val="00552AE9"/>
    <w:rsid w:val="005864C4"/>
    <w:rsid w:val="00611AB0"/>
    <w:rsid w:val="00642629"/>
    <w:rsid w:val="006953D5"/>
    <w:rsid w:val="006E3BFE"/>
    <w:rsid w:val="0074384A"/>
    <w:rsid w:val="007B4BD7"/>
    <w:rsid w:val="007D59E3"/>
    <w:rsid w:val="00840CE7"/>
    <w:rsid w:val="008825B3"/>
    <w:rsid w:val="0088335F"/>
    <w:rsid w:val="008C6206"/>
    <w:rsid w:val="008F1EF3"/>
    <w:rsid w:val="008F3C08"/>
    <w:rsid w:val="00921D4D"/>
    <w:rsid w:val="009C3518"/>
    <w:rsid w:val="009D371C"/>
    <w:rsid w:val="00AB626C"/>
    <w:rsid w:val="00AE162A"/>
    <w:rsid w:val="00AF39B7"/>
    <w:rsid w:val="00BE4211"/>
    <w:rsid w:val="00C00D2E"/>
    <w:rsid w:val="00C07491"/>
    <w:rsid w:val="00C514F2"/>
    <w:rsid w:val="00CA76EF"/>
    <w:rsid w:val="00CC716F"/>
    <w:rsid w:val="00CD5740"/>
    <w:rsid w:val="00CD7271"/>
    <w:rsid w:val="00F7018C"/>
    <w:rsid w:val="00F949D4"/>
    <w:rsid w:val="00FE30A5"/>
    <w:rsid w:val="119D6B7B"/>
    <w:rsid w:val="18624D93"/>
    <w:rsid w:val="19C815F7"/>
    <w:rsid w:val="1B82504B"/>
    <w:rsid w:val="1E93308D"/>
    <w:rsid w:val="251B5777"/>
    <w:rsid w:val="2B4C49C6"/>
    <w:rsid w:val="308C67A9"/>
    <w:rsid w:val="35B011A0"/>
    <w:rsid w:val="368415C7"/>
    <w:rsid w:val="3A72678F"/>
    <w:rsid w:val="3E145C3F"/>
    <w:rsid w:val="3EF471E7"/>
    <w:rsid w:val="48F53378"/>
    <w:rsid w:val="492C20FD"/>
    <w:rsid w:val="5AB50438"/>
    <w:rsid w:val="5AD563E4"/>
    <w:rsid w:val="646C5AF7"/>
    <w:rsid w:val="67536650"/>
    <w:rsid w:val="6A5A5ABA"/>
    <w:rsid w:val="6C1C6A7E"/>
    <w:rsid w:val="70866545"/>
    <w:rsid w:val="7108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0"/>
    <w:qFormat/>
    <w:uiPriority w:val="99"/>
    <w:pPr>
      <w:spacing w:after="120"/>
    </w:pPr>
    <w:rPr>
      <w:rFonts w:ascii="Times New Roman" w:hAnsi="Times New Roman" w:cs="Times New Roman"/>
    </w:rPr>
  </w:style>
  <w:style w:type="paragraph" w:styleId="3">
    <w:name w:val="Normal Indent"/>
    <w:basedOn w:val="1"/>
    <w:qFormat/>
    <w:uiPriority w:val="99"/>
    <w:pPr>
      <w:ind w:firstLine="420"/>
    </w:pPr>
    <w:rPr>
      <w:szCs w:val="20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Body Text Char"/>
    <w:basedOn w:val="6"/>
    <w:link w:val="2"/>
    <w:semiHidden/>
    <w:qFormat/>
    <w:locked/>
    <w:uiPriority w:val="99"/>
    <w:rPr>
      <w:rFonts w:cs="Calibri"/>
      <w:sz w:val="21"/>
      <w:szCs w:val="21"/>
    </w:rPr>
  </w:style>
  <w:style w:type="character" w:customStyle="1" w:styleId="11">
    <w:name w:val="Footer Char"/>
    <w:basedOn w:val="6"/>
    <w:link w:val="4"/>
    <w:semiHidden/>
    <w:qFormat/>
    <w:locked/>
    <w:uiPriority w:val="99"/>
    <w:rPr>
      <w:rFonts w:cs="Calibri"/>
      <w:sz w:val="18"/>
      <w:szCs w:val="18"/>
    </w:rPr>
  </w:style>
  <w:style w:type="character" w:customStyle="1" w:styleId="12">
    <w:name w:val="Header Char"/>
    <w:basedOn w:val="6"/>
    <w:link w:val="5"/>
    <w:semiHidden/>
    <w:qFormat/>
    <w:locked/>
    <w:uiPriority w:val="99"/>
    <w:rPr>
      <w:rFonts w:cs="Calibri"/>
      <w:sz w:val="18"/>
      <w:szCs w:val="18"/>
    </w:rPr>
  </w:style>
  <w:style w:type="paragraph" w:customStyle="1" w:styleId="13">
    <w:name w:val="Other|1"/>
    <w:basedOn w:val="1"/>
    <w:qFormat/>
    <w:uiPriority w:val="99"/>
    <w:rPr>
      <w:rFonts w:ascii="宋体" w:hAnsi="宋体" w:cs="宋体"/>
      <w:lang w:val="zh-TW" w:eastAsia="zh-TW"/>
    </w:rPr>
  </w:style>
  <w:style w:type="paragraph" w:customStyle="1" w:styleId="14">
    <w:name w:val="Heading #2|1"/>
    <w:basedOn w:val="1"/>
    <w:qFormat/>
    <w:uiPriority w:val="99"/>
    <w:pPr>
      <w:spacing w:after="410"/>
      <w:jc w:val="center"/>
      <w:outlineLvl w:val="1"/>
    </w:pPr>
    <w:rPr>
      <w:rFonts w:ascii="宋体" w:hAnsi="宋体" w:cs="宋体"/>
      <w:sz w:val="36"/>
      <w:szCs w:val="36"/>
      <w:lang w:val="zh-TW" w:eastAsia="zh-TW"/>
    </w:rPr>
  </w:style>
  <w:style w:type="paragraph" w:customStyle="1" w:styleId="15">
    <w:name w:val="Other|2"/>
    <w:basedOn w:val="1"/>
    <w:qFormat/>
    <w:uiPriority w:val="99"/>
    <w:pPr>
      <w:jc w:val="center"/>
    </w:pPr>
    <w:rPr>
      <w:rFonts w:ascii="宋体" w:hAnsi="宋体" w:cs="宋体"/>
      <w:lang w:val="zh-TW" w:eastAsia="zh-TW"/>
    </w:rPr>
  </w:style>
  <w:style w:type="paragraph" w:customStyle="1" w:styleId="16">
    <w:name w:val="Header or footer|1"/>
    <w:basedOn w:val="1"/>
    <w:qFormat/>
    <w:uiPriority w:val="99"/>
    <w:rPr>
      <w:sz w:val="26"/>
      <w:szCs w:val="26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2050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www.ftpdown.com</Company>
  <Pages>5</Pages>
  <Words>1328</Words>
  <Characters>1422</Characters>
  <Lines>0</Lines>
  <Paragraphs>0</Paragraphs>
  <TotalTime>0</TotalTime>
  <ScaleCrop>false</ScaleCrop>
  <LinksUpToDate>false</LinksUpToDate>
  <CharactersWithSpaces>1616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2021-08-23T01:36:00Z</dcterms:created>
  <dc:creator>admin</dc:creator>
  <cp:lastModifiedBy>Administrator</cp:lastModifiedBy>
  <cp:lastPrinted>2022-08-11T00:32:00Z</cp:lastPrinted>
  <dcterms:modified xsi:type="dcterms:W3CDTF">2024-12-30T01:01:58Z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BCF9C113D76A4CA0BD3058CA500E75B7</vt:lpwstr>
  </property>
</Properties>
</file>