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安农财〔</w:t>
      </w:r>
      <w:r>
        <w:rPr>
          <w:rFonts w:ascii="仿宋_GB2312" w:hAnsi="Times New Roman" w:eastAsia="仿宋_GB2312" w:cs="Times New Roman"/>
          <w:sz w:val="32"/>
          <w:szCs w:val="32"/>
        </w:rPr>
        <w:t>2024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〕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83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安溪县农业农村局关于下达2024年市级财政衔接推进乡村振兴补助资金(“一县一溪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Times New Roman" w:eastAsia="方正小标宋简体" w:cs="Times New Roman"/>
          <w:bCs/>
          <w:spacing w:val="-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一特色”田园风光建设项目)的通知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rightChars="0"/>
        <w:jc w:val="both"/>
        <w:textAlignment w:val="auto"/>
        <w:outlineLvl w:val="9"/>
        <w:rPr>
          <w:rFonts w:ascii="方正小标宋简体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rightChars="0"/>
        <w:jc w:val="both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虎邱镇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人民政府：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ahoma" w:eastAsia="仿宋_GB2312" w:cs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根据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上级对“一县一溪一特色”田园风光建设项目现场调研情况通报，以及</w:t>
      </w:r>
      <w:r>
        <w:rPr>
          <w:rFonts w:hint="eastAsia" w:ascii="仿宋_GB2312" w:hAnsi="Times New Roman" w:eastAsia="仿宋_GB2312" w:cs="Times New Roman"/>
          <w:sz w:val="32"/>
          <w:szCs w:val="32"/>
        </w:rPr>
        <w:t>泉财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农</w:t>
      </w:r>
      <w:r>
        <w:rPr>
          <w:rFonts w:hint="eastAsia" w:ascii="仿宋_GB2312" w:hAnsi="Times New Roman" w:eastAsia="仿宋_GB2312" w:cs="Times New Roman"/>
          <w:sz w:val="32"/>
          <w:szCs w:val="32"/>
        </w:rPr>
        <w:t>指〔</w:t>
      </w:r>
      <w:r>
        <w:rPr>
          <w:rFonts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〕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119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号文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件</w:t>
      </w:r>
      <w:r>
        <w:rPr>
          <w:rFonts w:hint="eastAsia" w:ascii="仿宋_GB2312" w:hAnsi="Times New Roman" w:eastAsia="仿宋_GB2312" w:cs="Times New Roman"/>
          <w:sz w:val="32"/>
          <w:szCs w:val="32"/>
        </w:rPr>
        <w:t>精神，现下达2024年市级财政衔接推进乡村振兴补助资金(“一县一溪一特色”田园风光建设项目)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200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万元，款列“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2130599</w:t>
      </w:r>
      <w:r>
        <w:rPr>
          <w:rFonts w:hint="eastAsia" w:ascii="仿宋_GB2312" w:hAnsi="Times New Roman" w:eastAsia="仿宋_GB2312" w:cs="Times New Roman"/>
          <w:sz w:val="32"/>
          <w:szCs w:val="32"/>
        </w:rPr>
        <w:t>-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其他巩固脱贫攻坚成果衔接乡村振兴支出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”科目，同步下达任务清单和绩效目标(详见附件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1、2</w:t>
      </w:r>
      <w:r>
        <w:rPr>
          <w:rFonts w:hint="eastAsia" w:ascii="仿宋_GB2312" w:hAnsi="Times New Roman" w:eastAsia="仿宋_GB2312" w:cs="Times New Roman"/>
          <w:sz w:val="32"/>
          <w:szCs w:val="32"/>
        </w:rPr>
        <w:t>)。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该项资金用于推进安溪县蓝溪田园风光建设项目，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请按照《泉州市财政局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泉州市农业农村局关于印发&lt;泉州市市级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财政衔接推进乡村振兴补助资金管理规定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〉的通知》(泉财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规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〔202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〕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号)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《安溪县乡村振兴专项资金使用管理办法》（安财农〔2020〕35号）要求，按照规定的用途和范围分配使用本项资金，加强资金监管，</w:t>
      </w:r>
      <w:r>
        <w:rPr>
          <w:rFonts w:hint="eastAsia" w:ascii="仿宋_GB2312" w:hAnsi="Tahoma" w:eastAsia="仿宋_GB2312" w:cs="仿宋_GB2312"/>
          <w:color w:val="auto"/>
          <w:sz w:val="32"/>
          <w:szCs w:val="32"/>
        </w:rPr>
        <w:t>确保专款专用，任何部门和单位不得截留、挤占和挪用，专项资金的支付按照财政国库管理制度有关规定执行，同时做好绩效跟踪和管理，切实提高财政资金使用效益。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1949" w:leftChars="304" w:right="0" w:rightChars="0" w:hanging="1280" w:hangingChars="400"/>
        <w:jc w:val="both"/>
        <w:textAlignment w:val="auto"/>
        <w:outlineLvl w:val="9"/>
        <w:rPr>
          <w:rFonts w:hint="eastAsia" w:ascii="仿宋_GB2312" w:hAnsi="Tahoma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1918" w:leftChars="290" w:right="0" w:rightChars="0" w:hanging="1280" w:hangingChars="400"/>
        <w:jc w:val="both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：1.2024年市级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财政衔接推进乡村振兴补助</w:t>
      </w:r>
      <w:r>
        <w:rPr>
          <w:rFonts w:hint="eastAsia" w:ascii="仿宋_GB2312" w:hAnsi="Times New Roman" w:eastAsia="仿宋_GB2312" w:cs="Times New Roman"/>
          <w:sz w:val="32"/>
          <w:szCs w:val="32"/>
        </w:rPr>
        <w:t>资金(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一县一溪一特色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田园风光建设项目</w:t>
      </w:r>
      <w:r>
        <w:rPr>
          <w:rFonts w:hint="eastAsia" w:ascii="仿宋_GB2312" w:hAnsi="Times New Roman" w:eastAsia="仿宋_GB2312" w:cs="Times New Roman"/>
          <w:sz w:val="32"/>
          <w:szCs w:val="32"/>
        </w:rPr>
        <w:t>)分配表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和任务清单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1915" w:leftChars="725" w:right="0" w:rightChars="0" w:hanging="320" w:hangingChars="100"/>
        <w:jc w:val="both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.2024年市级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财政衔接推进乡村振兴补助</w:t>
      </w:r>
      <w:r>
        <w:rPr>
          <w:rFonts w:hint="eastAsia" w:ascii="仿宋_GB2312" w:hAnsi="Times New Roman" w:eastAsia="仿宋_GB2312" w:cs="Times New Roman"/>
          <w:sz w:val="32"/>
          <w:szCs w:val="32"/>
        </w:rPr>
        <w:t>资金(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一县一溪一特色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田园风光建设项目</w:t>
      </w:r>
      <w:r>
        <w:rPr>
          <w:rFonts w:hint="eastAsia" w:ascii="仿宋_GB2312" w:hAnsi="Times New Roman" w:eastAsia="仿宋_GB2312" w:cs="Times New Roman"/>
          <w:sz w:val="32"/>
          <w:szCs w:val="32"/>
        </w:rPr>
        <w:t>)绩效目标表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rightChars="0"/>
        <w:jc w:val="both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rightChars="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rightChars="0" w:firstLine="5440" w:firstLineChars="170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安溪县农业农村局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rightChars="0" w:firstLine="5497" w:firstLineChars="1718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2024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（此件公开发布）</w:t>
      </w: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before="69" w:line="224" w:lineRule="auto"/>
        <w:rPr>
          <w:rFonts w:hint="eastAsia" w:ascii="黑体" w:hAnsi="黑体" w:eastAsia="黑体" w:cs="黑体"/>
          <w:spacing w:val="-4"/>
          <w:sz w:val="32"/>
          <w:szCs w:val="32"/>
        </w:rPr>
      </w:pPr>
    </w:p>
    <w:p>
      <w:pPr>
        <w:spacing w:before="69" w:line="224" w:lineRule="auto"/>
        <w:rPr>
          <w:rFonts w:hint="eastAsia" w:ascii="黑体" w:hAnsi="黑体" w:eastAsia="黑体" w:cs="黑体"/>
          <w:spacing w:val="-4"/>
          <w:sz w:val="32"/>
          <w:szCs w:val="32"/>
        </w:rPr>
      </w:pPr>
    </w:p>
    <w:p>
      <w:pPr>
        <w:spacing w:before="69" w:line="224" w:lineRule="auto"/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sectPr>
          <w:footerReference r:id="rId3" w:type="default"/>
          <w:pgSz w:w="11900" w:h="16820"/>
          <w:pgMar w:top="1701" w:right="1474" w:bottom="1587" w:left="1474" w:header="0" w:footer="1400" w:gutter="0"/>
          <w:cols w:space="0" w:num="1"/>
          <w:rtlGutter w:val="0"/>
          <w:docGrid w:linePitch="0" w:charSpace="0"/>
        </w:sectPr>
      </w:pPr>
    </w:p>
    <w:p>
      <w:pPr>
        <w:spacing w:before="69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t>附</w:t>
      </w:r>
      <w:r>
        <w:rPr>
          <w:rFonts w:hint="eastAsia" w:ascii="黑体" w:hAnsi="黑体" w:eastAsia="黑体" w:cs="黑体"/>
          <w:spacing w:val="-4"/>
          <w:sz w:val="32"/>
          <w:szCs w:val="32"/>
        </w:rPr>
        <w:t>件</w:t>
      </w:r>
      <w:r>
        <w:rPr>
          <w:rFonts w:ascii="黑体" w:hAnsi="黑体" w:eastAsia="黑体" w:cs="黑体"/>
          <w:spacing w:val="-4"/>
          <w:sz w:val="32"/>
          <w:szCs w:val="32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2024年市级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财政衔接推进乡村振兴补助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资金(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一县一溪一特色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田园风光建设项目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)分配表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和任务清单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36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18"/>
          <w:szCs w:val="18"/>
        </w:rPr>
      </w:pPr>
    </w:p>
    <w:tbl>
      <w:tblPr>
        <w:tblStyle w:val="8"/>
        <w:tblW w:w="14423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62"/>
        <w:gridCol w:w="4493"/>
        <w:gridCol w:w="1770"/>
        <w:gridCol w:w="1995"/>
        <w:gridCol w:w="3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44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补助资金（万元）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产业发展项目产出目标（个）</w:t>
            </w:r>
          </w:p>
        </w:tc>
        <w:tc>
          <w:tcPr>
            <w:tcW w:w="3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效益目标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虎邱镇</w:t>
            </w:r>
          </w:p>
        </w:tc>
        <w:tc>
          <w:tcPr>
            <w:tcW w:w="44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left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安溪县蓝溪田园风光建设项目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200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left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所有产出项目原则上在当年度通过竣工验收，干部群众满意度达到95%以上。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</w:p>
    <w:p/>
    <w:p>
      <w:pPr>
        <w:spacing w:afterLines="100" w:line="560" w:lineRule="exact"/>
        <w:rPr>
          <w:rFonts w:hint="eastAsia" w:ascii="黑体" w:hAnsi="方正小标宋简体" w:eastAsia="黑体" w:cs="方正小标宋简体"/>
          <w:spacing w:val="-4"/>
          <w:sz w:val="32"/>
          <w:szCs w:val="36"/>
        </w:rPr>
        <w:sectPr>
          <w:headerReference r:id="rId4" w:type="default"/>
          <w:footerReference r:id="rId5" w:type="default"/>
          <w:pgSz w:w="16821" w:h="11900" w:orient="landscape"/>
          <w:pgMar w:top="1474" w:right="1701" w:bottom="1474" w:left="1587" w:header="0" w:footer="1400" w:gutter="0"/>
          <w:pgNumType w:fmt="numberInDash"/>
          <w:cols w:space="0" w:num="1"/>
          <w:rtlGutter w:val="0"/>
          <w:docGrid w:linePitch="360" w:charSpace="0"/>
        </w:sectPr>
      </w:pPr>
    </w:p>
    <w:p>
      <w:pPr>
        <w:spacing w:afterLines="100" w:line="560" w:lineRule="exact"/>
        <w:rPr>
          <w:rFonts w:hint="eastAsia" w:ascii="黑体" w:hAnsi="方正小标宋简体" w:eastAsia="黑体" w:cs="方正小标宋简体"/>
          <w:spacing w:val="-4"/>
          <w:sz w:val="32"/>
          <w:szCs w:val="36"/>
          <w:lang w:val="en-US" w:eastAsia="zh-CN"/>
        </w:rPr>
      </w:pPr>
      <w:r>
        <w:rPr>
          <w:rFonts w:hint="eastAsia" w:ascii="黑体" w:hAnsi="方正小标宋简体" w:eastAsia="黑体" w:cs="方正小标宋简体"/>
          <w:spacing w:val="-4"/>
          <w:sz w:val="32"/>
          <w:szCs w:val="36"/>
        </w:rPr>
        <w:t>附件</w:t>
      </w:r>
      <w:r>
        <w:rPr>
          <w:rFonts w:hint="eastAsia" w:ascii="黑体" w:hAnsi="方正小标宋简体" w:eastAsia="黑体" w:cs="方正小标宋简体"/>
          <w:spacing w:val="-4"/>
          <w:sz w:val="32"/>
          <w:szCs w:val="36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</w:rPr>
        <w:t>2024年市级</w:t>
      </w:r>
      <w:r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  <w:lang w:val="en-US" w:eastAsia="zh-CN"/>
        </w:rPr>
        <w:t>财政衔接推进乡村振兴补助</w:t>
      </w:r>
      <w:r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</w:rPr>
        <w:t>资金(</w:t>
      </w:r>
      <w:r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  <w:lang w:val="en-US" w:eastAsia="zh-CN"/>
        </w:rPr>
        <w:t>一县一溪一特色</w:t>
      </w:r>
      <w:r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  <w:lang w:eastAsia="zh-CN"/>
        </w:rPr>
        <w:t>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  <w:lang w:val="en-US" w:eastAsia="zh-CN"/>
        </w:rPr>
        <w:t>田园风光建设项目</w:t>
      </w:r>
      <w:r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</w:rPr>
        <w:t>)绩效目标表</w:t>
      </w:r>
    </w:p>
    <w:tbl>
      <w:tblPr>
        <w:tblStyle w:val="7"/>
        <w:tblW w:w="14395" w:type="dxa"/>
        <w:tblInd w:w="-5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2"/>
        <w:gridCol w:w="1352"/>
        <w:gridCol w:w="1372"/>
        <w:gridCol w:w="1770"/>
        <w:gridCol w:w="3091"/>
        <w:gridCol w:w="1461"/>
        <w:gridCol w:w="1193"/>
        <w:gridCol w:w="964"/>
        <w:gridCol w:w="1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01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项目名称</w:t>
            </w:r>
          </w:p>
        </w:tc>
        <w:tc>
          <w:tcPr>
            <w:tcW w:w="1238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404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2024年市级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val="en-US" w:eastAsia="zh-CN"/>
              </w:rPr>
              <w:t>财政衔接推进乡村振兴补助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资金(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val="en-US" w:eastAsia="zh-CN"/>
              </w:rPr>
              <w:t>一县一溪一特色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val="en-US" w:eastAsia="zh-CN"/>
              </w:rPr>
              <w:t>田园风光建设项目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01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主管部门(单位)名称及部门预算编码</w:t>
            </w:r>
          </w:p>
        </w:tc>
        <w:tc>
          <w:tcPr>
            <w:tcW w:w="4494" w:type="dxa"/>
            <w:gridSpan w:val="3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安溪县农业农村局(行政)</w:t>
            </w:r>
          </w:p>
        </w:tc>
        <w:tc>
          <w:tcPr>
            <w:tcW w:w="309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补助项目/区域</w:t>
            </w:r>
          </w:p>
        </w:tc>
        <w:tc>
          <w:tcPr>
            <w:tcW w:w="4798" w:type="dxa"/>
            <w:gridSpan w:val="4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虎邱镇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12" w:type="dxa"/>
            <w:vMerge w:val="restart"/>
            <w:tcBorders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专项资金情况</w:t>
            </w:r>
          </w:p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(万元)</w:t>
            </w:r>
          </w:p>
        </w:tc>
        <w:tc>
          <w:tcPr>
            <w:tcW w:w="4494" w:type="dxa"/>
            <w:gridSpan w:val="3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资金总额：</w:t>
            </w:r>
          </w:p>
        </w:tc>
        <w:tc>
          <w:tcPr>
            <w:tcW w:w="7889" w:type="dxa"/>
            <w:gridSpan w:val="5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0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494" w:type="dxa"/>
            <w:gridSpan w:val="3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其中：财政拨款</w:t>
            </w:r>
          </w:p>
        </w:tc>
        <w:tc>
          <w:tcPr>
            <w:tcW w:w="7889" w:type="dxa"/>
            <w:gridSpan w:val="5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2012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494" w:type="dxa"/>
            <w:gridSpan w:val="3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其他资金</w:t>
            </w:r>
          </w:p>
        </w:tc>
        <w:tc>
          <w:tcPr>
            <w:tcW w:w="7889" w:type="dxa"/>
            <w:gridSpan w:val="5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01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总体目标</w:t>
            </w:r>
          </w:p>
        </w:tc>
        <w:tc>
          <w:tcPr>
            <w:tcW w:w="12383" w:type="dxa"/>
            <w:gridSpan w:val="8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以美丽田园建设为重点，以美丽村庄建设为延伸，以美丽经济转化为目标，全流域连片开展“四美”工程建设推进乡村振兴。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012" w:type="dxa"/>
            <w:vMerge w:val="restart"/>
            <w:tcBorders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绩效指标</w:t>
            </w:r>
          </w:p>
        </w:tc>
        <w:tc>
          <w:tcPr>
            <w:tcW w:w="135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一级指标</w:t>
            </w:r>
          </w:p>
        </w:tc>
        <w:tc>
          <w:tcPr>
            <w:tcW w:w="137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二级指标</w:t>
            </w:r>
          </w:p>
        </w:tc>
        <w:tc>
          <w:tcPr>
            <w:tcW w:w="177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三级指标</w:t>
            </w:r>
          </w:p>
        </w:tc>
        <w:tc>
          <w:tcPr>
            <w:tcW w:w="309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指标解释</w:t>
            </w:r>
          </w:p>
        </w:tc>
        <w:tc>
          <w:tcPr>
            <w:tcW w:w="146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指标性质</w:t>
            </w:r>
          </w:p>
        </w:tc>
        <w:tc>
          <w:tcPr>
            <w:tcW w:w="1193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指标方向</w:t>
            </w:r>
          </w:p>
        </w:tc>
        <w:tc>
          <w:tcPr>
            <w:tcW w:w="964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目标值</w:t>
            </w:r>
          </w:p>
        </w:tc>
        <w:tc>
          <w:tcPr>
            <w:tcW w:w="118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计量单位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0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成本指标</w:t>
            </w:r>
          </w:p>
        </w:tc>
        <w:tc>
          <w:tcPr>
            <w:tcW w:w="137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经济成本指标</w:t>
            </w:r>
          </w:p>
        </w:tc>
        <w:tc>
          <w:tcPr>
            <w:tcW w:w="177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扶持金额</w:t>
            </w:r>
          </w:p>
        </w:tc>
        <w:tc>
          <w:tcPr>
            <w:tcW w:w="309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市级财政安排资金金额</w:t>
            </w:r>
          </w:p>
        </w:tc>
        <w:tc>
          <w:tcPr>
            <w:tcW w:w="146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正向</w:t>
            </w:r>
          </w:p>
        </w:tc>
        <w:tc>
          <w:tcPr>
            <w:tcW w:w="1193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等于</w:t>
            </w:r>
          </w:p>
        </w:tc>
        <w:tc>
          <w:tcPr>
            <w:tcW w:w="964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18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0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  <w:tcBorders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产出指标</w:t>
            </w:r>
          </w:p>
        </w:tc>
        <w:tc>
          <w:tcPr>
            <w:tcW w:w="1372" w:type="dxa"/>
            <w:tcBorders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数量指标</w:t>
            </w:r>
          </w:p>
        </w:tc>
        <w:tc>
          <w:tcPr>
            <w:tcW w:w="177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项目建设个数</w:t>
            </w:r>
          </w:p>
        </w:tc>
        <w:tc>
          <w:tcPr>
            <w:tcW w:w="309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根据资金安排补助虎邱“一县一溪一特色”田园风光建设项目</w:t>
            </w:r>
          </w:p>
        </w:tc>
        <w:tc>
          <w:tcPr>
            <w:tcW w:w="146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正向</w:t>
            </w:r>
          </w:p>
        </w:tc>
        <w:tc>
          <w:tcPr>
            <w:tcW w:w="1193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大于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等于</w:t>
            </w:r>
          </w:p>
        </w:tc>
        <w:tc>
          <w:tcPr>
            <w:tcW w:w="964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8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0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质量指标</w:t>
            </w:r>
          </w:p>
        </w:tc>
        <w:tc>
          <w:tcPr>
            <w:tcW w:w="177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  <w:t>补助对象精准度</w:t>
            </w:r>
          </w:p>
        </w:tc>
        <w:tc>
          <w:tcPr>
            <w:tcW w:w="309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  <w:t>扶持对象是否符合资金管理办法规定</w:t>
            </w:r>
          </w:p>
        </w:tc>
        <w:tc>
          <w:tcPr>
            <w:tcW w:w="146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正向</w:t>
            </w:r>
          </w:p>
        </w:tc>
        <w:tc>
          <w:tcPr>
            <w:tcW w:w="1193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等于</w:t>
            </w:r>
          </w:p>
        </w:tc>
        <w:tc>
          <w:tcPr>
            <w:tcW w:w="964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18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0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52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时效指标</w:t>
            </w:r>
          </w:p>
        </w:tc>
        <w:tc>
          <w:tcPr>
            <w:tcW w:w="177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资金使用率</w:t>
            </w:r>
          </w:p>
        </w:tc>
        <w:tc>
          <w:tcPr>
            <w:tcW w:w="309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资金100%及时补助项目</w:t>
            </w:r>
          </w:p>
        </w:tc>
        <w:tc>
          <w:tcPr>
            <w:tcW w:w="146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正向</w:t>
            </w:r>
          </w:p>
        </w:tc>
        <w:tc>
          <w:tcPr>
            <w:tcW w:w="1193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等于</w:t>
            </w:r>
          </w:p>
        </w:tc>
        <w:tc>
          <w:tcPr>
            <w:tcW w:w="964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18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20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52" w:type="dxa"/>
            <w:tcBorders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效益指标</w:t>
            </w:r>
          </w:p>
        </w:tc>
        <w:tc>
          <w:tcPr>
            <w:tcW w:w="137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经济效益指标</w:t>
            </w:r>
          </w:p>
        </w:tc>
        <w:tc>
          <w:tcPr>
            <w:tcW w:w="177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  <w:t>项目总投资</w:t>
            </w:r>
          </w:p>
        </w:tc>
        <w:tc>
          <w:tcPr>
            <w:tcW w:w="309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  <w:t>改善农村基础设施，提高农民生活水平，促进当地经济发展，为乡村振兴提供有力支持，要求所有项目投资金额</w:t>
            </w:r>
          </w:p>
        </w:tc>
        <w:tc>
          <w:tcPr>
            <w:tcW w:w="146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正向</w:t>
            </w:r>
          </w:p>
        </w:tc>
        <w:tc>
          <w:tcPr>
            <w:tcW w:w="1193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大于等于</w:t>
            </w:r>
          </w:p>
        </w:tc>
        <w:tc>
          <w:tcPr>
            <w:tcW w:w="964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400</w:t>
            </w:r>
          </w:p>
        </w:tc>
        <w:tc>
          <w:tcPr>
            <w:tcW w:w="118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012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满意度指标</w:t>
            </w:r>
          </w:p>
        </w:tc>
        <w:tc>
          <w:tcPr>
            <w:tcW w:w="137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服务对象满意度指标</w:t>
            </w:r>
          </w:p>
        </w:tc>
        <w:tc>
          <w:tcPr>
            <w:tcW w:w="177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服务对象满意度</w:t>
            </w:r>
          </w:p>
        </w:tc>
        <w:tc>
          <w:tcPr>
            <w:tcW w:w="309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考察群众满意度情况</w:t>
            </w:r>
          </w:p>
        </w:tc>
        <w:tc>
          <w:tcPr>
            <w:tcW w:w="146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正向</w:t>
            </w:r>
          </w:p>
        </w:tc>
        <w:tc>
          <w:tcPr>
            <w:tcW w:w="1193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大于等于</w:t>
            </w:r>
          </w:p>
        </w:tc>
        <w:tc>
          <w:tcPr>
            <w:tcW w:w="964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95</w:t>
            </w:r>
          </w:p>
        </w:tc>
        <w:tc>
          <w:tcPr>
            <w:tcW w:w="118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%</w:t>
            </w:r>
          </w:p>
        </w:tc>
      </w:tr>
    </w:tbl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  <w:sectPr>
          <w:pgSz w:w="16821" w:h="11900" w:orient="landscape"/>
          <w:pgMar w:top="1361" w:right="1701" w:bottom="1361" w:left="1587" w:header="0" w:footer="992" w:gutter="0"/>
          <w:pgNumType w:fmt="numberInDash"/>
          <w:cols w:space="0" w:num="1"/>
          <w:rtlGutter w:val="0"/>
          <w:docGrid w:linePitch="360" w:charSpace="0"/>
        </w:sect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469265</wp:posOffset>
                </wp:positionV>
                <wp:extent cx="5415915" cy="3175"/>
                <wp:effectExtent l="0" t="0" r="0" b="0"/>
                <wp:wrapNone/>
                <wp:docPr id="4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5915" cy="3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6.75pt;margin-top:36.95pt;height:0.25pt;width:426.45pt;z-index:251661312;mso-width-relative:page;mso-height-relative:page;" filled="f" stroked="t" coordsize="21600,21600" o:gfxdata="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bjo1NkAAAAJAQAADwAAAAAAAAABACAA&#10;AAAiAAAAZHJzL2Rvd25yZXYueG1sUEsBAhQAFAAAAAgAh07iQPiuS8rTAQAAngMAAA4AAAAAAAAA&#10;AQAgAAAAKA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ind w:firstLine="280" w:firstLineChars="10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443865</wp:posOffset>
                </wp:positionV>
                <wp:extent cx="5415915" cy="317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5915" cy="3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8.25pt;margin-top:34.95pt;height:0.25pt;width:426.45pt;z-index:251659264;mso-width-relative:page;mso-height-relative:page;" filled="f" stroked="t" coordsize="21600,21600" o:gfxdata="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57NBWNkAAAAJAQAADwAAAAAAAAABACAA&#10;AAAiAAAAZHJzL2Rvd25yZXYueG1sUEsBAhQAFAAAAAgAh07iQFc9n07TAQAAngMAAA4AAAAAAAAA&#10;AQAgAAAAKA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安溪县农业农村局办公室             2024年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发</w:t>
      </w:r>
    </w:p>
    <w:sectPr>
      <w:pgSz w:w="11900" w:h="16821"/>
      <w:pgMar w:top="1701" w:right="1361" w:bottom="1587" w:left="1361" w:header="0" w:footer="992" w:gutter="0"/>
      <w:pgNumType w:fmt="numberInDash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cs="宋体"/>
        <w:sz w:val="27"/>
        <w:szCs w:val="27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 w:hAnsi="宋体" w:eastAsia="宋体" w:cs="Tahoma"/>
        <w:sz w:val="28"/>
        <w:szCs w:val="28"/>
      </w:rPr>
    </w:pPr>
    <w:r>
      <w:rPr>
        <w:rStyle w:val="6"/>
        <w:rFonts w:ascii="宋体" w:hAnsi="宋体" w:eastAsia="宋体" w:cs="宋体"/>
        <w:sz w:val="28"/>
        <w:szCs w:val="28"/>
      </w:rPr>
      <w:fldChar w:fldCharType="begin"/>
    </w:r>
    <w:r>
      <w:rPr>
        <w:rStyle w:val="6"/>
        <w:rFonts w:ascii="宋体" w:hAnsi="宋体" w:eastAsia="宋体" w:cs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 w:cs="宋体"/>
        <w:sz w:val="28"/>
        <w:szCs w:val="28"/>
      </w:rPr>
      <w:fldChar w:fldCharType="separate"/>
    </w:r>
    <w:r>
      <w:rPr>
        <w:rStyle w:val="6"/>
        <w:rFonts w:ascii="宋体" w:hAnsi="宋体" w:eastAsia="宋体" w:cs="宋体"/>
        <w:sz w:val="28"/>
        <w:szCs w:val="28"/>
      </w:rPr>
      <w:t>- 1 -</w:t>
    </w:r>
    <w:r>
      <w:rPr>
        <w:rStyle w:val="6"/>
        <w:rFonts w:ascii="宋体" w:hAnsi="宋体" w:eastAsia="宋体" w:cs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720"/>
  <w:doNotHyphenateCap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WQwZDRjNmRlM2NjZTk0ZjQ1YWI4ZjM0ZTk2YzAifQ=="/>
    <w:docVar w:name="KSO_WPS_MARK_KEY" w:val="c1a9980b-0984-48a4-81b3-34ba6246b3ee"/>
  </w:docVars>
  <w:rsids>
    <w:rsidRoot w:val="00D31D50"/>
    <w:rsid w:val="00004B8D"/>
    <w:rsid w:val="00012B66"/>
    <w:rsid w:val="00026857"/>
    <w:rsid w:val="00030C80"/>
    <w:rsid w:val="0003292C"/>
    <w:rsid w:val="00040F20"/>
    <w:rsid w:val="0007670B"/>
    <w:rsid w:val="00085B1D"/>
    <w:rsid w:val="000865BD"/>
    <w:rsid w:val="00097266"/>
    <w:rsid w:val="000B577E"/>
    <w:rsid w:val="000C479E"/>
    <w:rsid w:val="000F3083"/>
    <w:rsid w:val="001012A7"/>
    <w:rsid w:val="001012C6"/>
    <w:rsid w:val="0010326A"/>
    <w:rsid w:val="00105313"/>
    <w:rsid w:val="00116F53"/>
    <w:rsid w:val="00137AC7"/>
    <w:rsid w:val="00141DF6"/>
    <w:rsid w:val="00183664"/>
    <w:rsid w:val="0019755C"/>
    <w:rsid w:val="001A43F8"/>
    <w:rsid w:val="001C28B4"/>
    <w:rsid w:val="001C3E07"/>
    <w:rsid w:val="001C5506"/>
    <w:rsid w:val="002164E8"/>
    <w:rsid w:val="00220A19"/>
    <w:rsid w:val="0022138C"/>
    <w:rsid w:val="002C23AE"/>
    <w:rsid w:val="002E4038"/>
    <w:rsid w:val="00306B2C"/>
    <w:rsid w:val="00312C39"/>
    <w:rsid w:val="00323B43"/>
    <w:rsid w:val="00331B94"/>
    <w:rsid w:val="003506CB"/>
    <w:rsid w:val="00355120"/>
    <w:rsid w:val="0036008E"/>
    <w:rsid w:val="00364F81"/>
    <w:rsid w:val="00370654"/>
    <w:rsid w:val="00376CE2"/>
    <w:rsid w:val="0039122D"/>
    <w:rsid w:val="0039719F"/>
    <w:rsid w:val="003B3376"/>
    <w:rsid w:val="003D196D"/>
    <w:rsid w:val="003D37D8"/>
    <w:rsid w:val="003E3C01"/>
    <w:rsid w:val="003E4DA0"/>
    <w:rsid w:val="00402D4A"/>
    <w:rsid w:val="00426133"/>
    <w:rsid w:val="0043339A"/>
    <w:rsid w:val="0043408A"/>
    <w:rsid w:val="004358AB"/>
    <w:rsid w:val="004622B5"/>
    <w:rsid w:val="00475600"/>
    <w:rsid w:val="004A002C"/>
    <w:rsid w:val="004A0259"/>
    <w:rsid w:val="004B1513"/>
    <w:rsid w:val="004C48C8"/>
    <w:rsid w:val="004C55B8"/>
    <w:rsid w:val="004E3749"/>
    <w:rsid w:val="004E522C"/>
    <w:rsid w:val="004F05E0"/>
    <w:rsid w:val="004F6FDC"/>
    <w:rsid w:val="005055BB"/>
    <w:rsid w:val="00522D1A"/>
    <w:rsid w:val="00532F39"/>
    <w:rsid w:val="00552A44"/>
    <w:rsid w:val="00585513"/>
    <w:rsid w:val="0059156C"/>
    <w:rsid w:val="005C7DBB"/>
    <w:rsid w:val="005E5473"/>
    <w:rsid w:val="005F6143"/>
    <w:rsid w:val="00601B8F"/>
    <w:rsid w:val="006427CC"/>
    <w:rsid w:val="00664172"/>
    <w:rsid w:val="0066531B"/>
    <w:rsid w:val="0066554D"/>
    <w:rsid w:val="006753B1"/>
    <w:rsid w:val="006759D8"/>
    <w:rsid w:val="00682795"/>
    <w:rsid w:val="006E53B5"/>
    <w:rsid w:val="007104F9"/>
    <w:rsid w:val="00731381"/>
    <w:rsid w:val="00766CFE"/>
    <w:rsid w:val="00771A98"/>
    <w:rsid w:val="007852AE"/>
    <w:rsid w:val="007C22D2"/>
    <w:rsid w:val="007D0CC1"/>
    <w:rsid w:val="007E18E3"/>
    <w:rsid w:val="00814002"/>
    <w:rsid w:val="00817313"/>
    <w:rsid w:val="008176F8"/>
    <w:rsid w:val="00821F80"/>
    <w:rsid w:val="00832BF4"/>
    <w:rsid w:val="00842624"/>
    <w:rsid w:val="00860E9A"/>
    <w:rsid w:val="008659D6"/>
    <w:rsid w:val="00874410"/>
    <w:rsid w:val="00876F14"/>
    <w:rsid w:val="0087752B"/>
    <w:rsid w:val="00894B05"/>
    <w:rsid w:val="008A20BC"/>
    <w:rsid w:val="008A7A79"/>
    <w:rsid w:val="008B7726"/>
    <w:rsid w:val="008C689B"/>
    <w:rsid w:val="0091095A"/>
    <w:rsid w:val="009136E8"/>
    <w:rsid w:val="00917B71"/>
    <w:rsid w:val="00920196"/>
    <w:rsid w:val="00936A06"/>
    <w:rsid w:val="009449BF"/>
    <w:rsid w:val="00954178"/>
    <w:rsid w:val="0097143E"/>
    <w:rsid w:val="0097164D"/>
    <w:rsid w:val="00974C17"/>
    <w:rsid w:val="00975C70"/>
    <w:rsid w:val="00982002"/>
    <w:rsid w:val="0099661C"/>
    <w:rsid w:val="009C0C4E"/>
    <w:rsid w:val="009E6CA1"/>
    <w:rsid w:val="009F000E"/>
    <w:rsid w:val="009F4390"/>
    <w:rsid w:val="00A169EC"/>
    <w:rsid w:val="00A36AA8"/>
    <w:rsid w:val="00A36F20"/>
    <w:rsid w:val="00A81DF9"/>
    <w:rsid w:val="00AA0D73"/>
    <w:rsid w:val="00AA7E85"/>
    <w:rsid w:val="00AB3212"/>
    <w:rsid w:val="00AC1FC8"/>
    <w:rsid w:val="00AC35F5"/>
    <w:rsid w:val="00AE0ADF"/>
    <w:rsid w:val="00AE6584"/>
    <w:rsid w:val="00AF4EDA"/>
    <w:rsid w:val="00B04CB9"/>
    <w:rsid w:val="00B17A7E"/>
    <w:rsid w:val="00B23A3B"/>
    <w:rsid w:val="00B257C1"/>
    <w:rsid w:val="00B26CFB"/>
    <w:rsid w:val="00B457C8"/>
    <w:rsid w:val="00B47579"/>
    <w:rsid w:val="00B51EFD"/>
    <w:rsid w:val="00B53A18"/>
    <w:rsid w:val="00B7440C"/>
    <w:rsid w:val="00BA1A4E"/>
    <w:rsid w:val="00C05A30"/>
    <w:rsid w:val="00C30B89"/>
    <w:rsid w:val="00C46E4D"/>
    <w:rsid w:val="00C61BC0"/>
    <w:rsid w:val="00C9266A"/>
    <w:rsid w:val="00C97ACB"/>
    <w:rsid w:val="00CA4D32"/>
    <w:rsid w:val="00CC0BC7"/>
    <w:rsid w:val="00CC39AC"/>
    <w:rsid w:val="00CD2BAA"/>
    <w:rsid w:val="00CE2D3D"/>
    <w:rsid w:val="00CF7548"/>
    <w:rsid w:val="00D151CC"/>
    <w:rsid w:val="00D15D1B"/>
    <w:rsid w:val="00D257D6"/>
    <w:rsid w:val="00D27550"/>
    <w:rsid w:val="00D308F7"/>
    <w:rsid w:val="00D31D50"/>
    <w:rsid w:val="00D5180F"/>
    <w:rsid w:val="00D63045"/>
    <w:rsid w:val="00D73A42"/>
    <w:rsid w:val="00DA5D27"/>
    <w:rsid w:val="00DC6E2B"/>
    <w:rsid w:val="00DD7993"/>
    <w:rsid w:val="00DF3FDA"/>
    <w:rsid w:val="00E02F59"/>
    <w:rsid w:val="00E421C1"/>
    <w:rsid w:val="00E47B94"/>
    <w:rsid w:val="00E60285"/>
    <w:rsid w:val="00E72F53"/>
    <w:rsid w:val="00E81BF4"/>
    <w:rsid w:val="00E831F1"/>
    <w:rsid w:val="00EB1FDB"/>
    <w:rsid w:val="00EC307B"/>
    <w:rsid w:val="00F13D8D"/>
    <w:rsid w:val="00F71966"/>
    <w:rsid w:val="00F8152A"/>
    <w:rsid w:val="00FB2525"/>
    <w:rsid w:val="00FC70B1"/>
    <w:rsid w:val="00FD0875"/>
    <w:rsid w:val="00FD220F"/>
    <w:rsid w:val="00FF3845"/>
    <w:rsid w:val="03352594"/>
    <w:rsid w:val="0C1E558E"/>
    <w:rsid w:val="0DD27F73"/>
    <w:rsid w:val="144F708D"/>
    <w:rsid w:val="17D219E5"/>
    <w:rsid w:val="19610E8A"/>
    <w:rsid w:val="1D8123C1"/>
    <w:rsid w:val="2102357F"/>
    <w:rsid w:val="24494677"/>
    <w:rsid w:val="3114752D"/>
    <w:rsid w:val="31BA6D3F"/>
    <w:rsid w:val="32FC3D92"/>
    <w:rsid w:val="34510EA5"/>
    <w:rsid w:val="34B23386"/>
    <w:rsid w:val="3B693BF6"/>
    <w:rsid w:val="3E935609"/>
    <w:rsid w:val="40BB330B"/>
    <w:rsid w:val="41646838"/>
    <w:rsid w:val="42FF655D"/>
    <w:rsid w:val="43C66D0A"/>
    <w:rsid w:val="46647A6F"/>
    <w:rsid w:val="49BB2FB0"/>
    <w:rsid w:val="4A0D5A0D"/>
    <w:rsid w:val="522C16C9"/>
    <w:rsid w:val="557755CD"/>
    <w:rsid w:val="5C313545"/>
    <w:rsid w:val="641406DD"/>
    <w:rsid w:val="6A732273"/>
    <w:rsid w:val="751E5713"/>
    <w:rsid w:val="7B75797C"/>
    <w:rsid w:val="7F92398C"/>
    <w:rsid w:val="7FA22613"/>
    <w:rsid w:val="EE2E65C1"/>
    <w:rsid w:val="FFF2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table" w:styleId="8">
    <w:name w:val="Table Grid"/>
    <w:basedOn w:val="7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5"/>
    <w:link w:val="2"/>
    <w:semiHidden/>
    <w:qFormat/>
    <w:locked/>
    <w:uiPriority w:val="99"/>
    <w:rPr>
      <w:rFonts w:ascii="Tahoma" w:hAnsi="Tahoma" w:cs="Tahoma"/>
    </w:rPr>
  </w:style>
  <w:style w:type="character" w:customStyle="1" w:styleId="10">
    <w:name w:val="页脚 Char"/>
    <w:basedOn w:val="5"/>
    <w:link w:val="3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11">
    <w:name w:val="页眉 Char"/>
    <w:basedOn w:val="5"/>
    <w:link w:val="4"/>
    <w:semiHidden/>
    <w:qFormat/>
    <w:locked/>
    <w:uiPriority w:val="99"/>
    <w:rPr>
      <w:rFonts w:ascii="Tahoma" w:hAnsi="Tahoma" w:cs="Tahoma"/>
      <w:sz w:val="18"/>
      <w:szCs w:val="18"/>
    </w:rPr>
  </w:style>
  <w:style w:type="table" w:customStyle="1" w:styleId="12">
    <w:name w:val="Table Normal1"/>
    <w:semiHidden/>
    <w:qFormat/>
    <w:uiPriority w:val="99"/>
    <w:rPr>
      <w:rFonts w:ascii="Arial" w:hAnsi="Arial" w:eastAsia="宋体" w:cs="Arial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665</Words>
  <Characters>718</Characters>
  <Lines>2</Lines>
  <Paragraphs>1</Paragraphs>
  <TotalTime>0</TotalTime>
  <ScaleCrop>false</ScaleCrop>
  <LinksUpToDate>false</LinksUpToDate>
  <CharactersWithSpaces>722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2021-06-18T09:31:00Z</dcterms:created>
  <dc:creator>Windows User</dc:creator>
  <cp:lastModifiedBy>Administrator</cp:lastModifiedBy>
  <cp:lastPrinted>2024-11-19T09:09:00Z</cp:lastPrinted>
  <dcterms:modified xsi:type="dcterms:W3CDTF">2024-12-25T07:25:32Z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ICV">
    <vt:lpwstr>A90E8C332811401D87F9C560F324A0E8_13</vt:lpwstr>
  </property>
</Properties>
</file>