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cs="Times New Roman"/>
          <w:sz w:val="32"/>
          <w:szCs w:val="32"/>
        </w:rPr>
      </w:pPr>
      <w:r>
        <w:rPr>
          <w:rFonts w:hint="eastAsia" w:ascii="仿宋_GB2312" w:eastAsia="仿宋_GB2312" w:cs="Times New Roman"/>
          <w:sz w:val="32"/>
          <w:szCs w:val="32"/>
        </w:rPr>
        <w:t>安农财〔</w:t>
      </w:r>
      <w:r>
        <w:rPr>
          <w:rFonts w:ascii="仿宋_GB2312" w:eastAsia="仿宋_GB2312" w:cs="Times New Roman"/>
          <w:sz w:val="32"/>
          <w:szCs w:val="32"/>
        </w:rPr>
        <w:t>202</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66</w:t>
      </w:r>
      <w:r>
        <w:rPr>
          <w:rFonts w:hint="eastAsia" w:ascii="仿宋_GB2312" w:eastAsia="仿宋_GB2312" w:cs="Times New Roman"/>
          <w:sz w:val="32"/>
          <w:szCs w:val="32"/>
        </w:rPr>
        <w:t>号</w:t>
      </w:r>
    </w:p>
    <w:p>
      <w:pPr>
        <w:spacing w:line="600" w:lineRule="exact"/>
        <w:jc w:val="center"/>
        <w:rPr>
          <w:rFonts w:ascii="仿宋_GB2312" w:eastAsia="仿宋_GB2312" w:cs="Times New Roman"/>
          <w:sz w:val="32"/>
          <w:szCs w:val="32"/>
        </w:rPr>
      </w:pPr>
    </w:p>
    <w:p>
      <w:pPr>
        <w:spacing w:line="600" w:lineRule="exact"/>
        <w:jc w:val="center"/>
        <w:rPr>
          <w:rFonts w:ascii="仿宋_GB2312" w:eastAsia="仿宋_GB2312" w:cs="Times New Roman"/>
          <w:sz w:val="32"/>
          <w:szCs w:val="32"/>
        </w:rPr>
      </w:pPr>
    </w:p>
    <w:p>
      <w:pPr>
        <w:spacing w:line="6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安溪县农业农村局关于下达</w:t>
      </w:r>
      <w:r>
        <w:rPr>
          <w:rFonts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4</w:t>
      </w:r>
      <w:r>
        <w:rPr>
          <w:rFonts w:hint="eastAsia" w:ascii="方正小标宋简体" w:eastAsia="方正小标宋简体" w:cs="方正小标宋简体"/>
          <w:sz w:val="44"/>
          <w:szCs w:val="44"/>
        </w:rPr>
        <w:t>年泉州市特色现代农业发展资金（</w:t>
      </w:r>
      <w:r>
        <w:rPr>
          <w:rFonts w:hint="eastAsia" w:ascii="方正小标宋简体" w:eastAsia="方正小标宋简体" w:cs="方正小标宋简体"/>
          <w:sz w:val="44"/>
          <w:szCs w:val="44"/>
          <w:lang w:eastAsia="zh-CN"/>
        </w:rPr>
        <w:t>第六批</w:t>
      </w:r>
      <w:r>
        <w:rPr>
          <w:rFonts w:hint="eastAsia" w:ascii="方正小标宋简体" w:eastAsia="方正小标宋简体" w:cs="方正小标宋简体"/>
          <w:sz w:val="44"/>
          <w:szCs w:val="44"/>
        </w:rPr>
        <w:t>）的通知</w:t>
      </w:r>
    </w:p>
    <w:p>
      <w:pPr>
        <w:jc w:val="center"/>
        <w:rPr>
          <w:rFonts w:ascii="仿宋_GB2312" w:eastAsia="仿宋_GB2312"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cs="Times New Roman"/>
          <w:sz w:val="32"/>
          <w:szCs w:val="32"/>
        </w:rPr>
      </w:pPr>
      <w:r>
        <w:rPr>
          <w:rFonts w:hint="eastAsia" w:ascii="仿宋_GB2312" w:eastAsia="仿宋_GB2312" w:cs="仿宋_GB2312"/>
          <w:sz w:val="32"/>
          <w:szCs w:val="32"/>
        </w:rPr>
        <w:t>各有关乡镇：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宋体" w:eastAsia="仿宋_GB2312" w:cs="Times New Roman"/>
          <w:sz w:val="32"/>
          <w:szCs w:val="32"/>
        </w:rPr>
      </w:pPr>
      <w:r>
        <w:rPr>
          <w:rFonts w:hint="eastAsia" w:ascii="仿宋_GB2312" w:hAnsi="Arial" w:eastAsia="仿宋_GB2312" w:cs="仿宋_GB2312"/>
          <w:kern w:val="0"/>
          <w:sz w:val="32"/>
          <w:szCs w:val="32"/>
        </w:rPr>
        <w:t>根据《泉州市农业农村局关于印发</w:t>
      </w:r>
      <w:r>
        <w:rPr>
          <w:rFonts w:ascii="仿宋_GB2312" w:hAnsi="Arial" w:eastAsia="仿宋_GB2312" w:cs="仿宋_GB2312"/>
          <w:kern w:val="0"/>
          <w:sz w:val="32"/>
          <w:szCs w:val="32"/>
        </w:rPr>
        <w:t>2021</w:t>
      </w:r>
      <w:r>
        <w:rPr>
          <w:rFonts w:hint="eastAsia" w:ascii="仿宋_GB2312" w:hAnsi="Arial" w:eastAsia="仿宋_GB2312" w:cs="仿宋_GB2312"/>
          <w:kern w:val="0"/>
          <w:sz w:val="32"/>
          <w:szCs w:val="32"/>
        </w:rPr>
        <w:t>年泉州市粮食生产工作、抛（撂）荒山垅田复耕种粮奖补和粮食作物“五新”推广项目工作实施方案的通知》</w:t>
      </w:r>
      <w:r>
        <w:rPr>
          <w:rFonts w:ascii="仿宋_GB2312" w:hAnsi="Arial" w:eastAsia="仿宋_GB2312" w:cs="仿宋_GB2312"/>
          <w:kern w:val="0"/>
          <w:sz w:val="32"/>
          <w:szCs w:val="32"/>
        </w:rPr>
        <w:t>(</w:t>
      </w:r>
      <w:r>
        <w:rPr>
          <w:rFonts w:hint="eastAsia" w:ascii="仿宋_GB2312" w:hAnsi="Arial" w:eastAsia="仿宋_GB2312" w:cs="仿宋_GB2312"/>
          <w:kern w:val="0"/>
          <w:sz w:val="32"/>
          <w:szCs w:val="32"/>
        </w:rPr>
        <w:t>泉农综〔</w:t>
      </w:r>
      <w:r>
        <w:rPr>
          <w:rFonts w:ascii="仿宋_GB2312" w:hAnsi="Arial" w:eastAsia="仿宋_GB2312" w:cs="仿宋_GB2312"/>
          <w:kern w:val="0"/>
          <w:sz w:val="32"/>
          <w:szCs w:val="32"/>
        </w:rPr>
        <w:t>2021</w:t>
      </w:r>
      <w:r>
        <w:rPr>
          <w:rFonts w:hint="eastAsia" w:ascii="仿宋_GB2312" w:hAnsi="Arial" w:eastAsia="仿宋_GB2312" w:cs="仿宋_GB2312"/>
          <w:kern w:val="0"/>
          <w:sz w:val="32"/>
          <w:szCs w:val="32"/>
        </w:rPr>
        <w:t>〕</w:t>
      </w:r>
      <w:r>
        <w:rPr>
          <w:rFonts w:ascii="仿宋_GB2312" w:hAnsi="Arial" w:eastAsia="仿宋_GB2312" w:cs="仿宋_GB2312"/>
          <w:kern w:val="0"/>
          <w:sz w:val="32"/>
          <w:szCs w:val="32"/>
        </w:rPr>
        <w:t>20</w:t>
      </w:r>
      <w:r>
        <w:rPr>
          <w:rFonts w:hint="eastAsia" w:ascii="仿宋_GB2312" w:hAnsi="Arial" w:eastAsia="仿宋_GB2312" w:cs="仿宋_GB2312"/>
          <w:kern w:val="0"/>
          <w:sz w:val="32"/>
          <w:szCs w:val="32"/>
        </w:rPr>
        <w:t>号</w:t>
      </w:r>
      <w:r>
        <w:rPr>
          <w:rFonts w:ascii="仿宋_GB2312" w:hAnsi="Arial" w:eastAsia="仿宋_GB2312" w:cs="仿宋_GB2312"/>
          <w:kern w:val="0"/>
          <w:sz w:val="32"/>
          <w:szCs w:val="32"/>
        </w:rPr>
        <w:t>)</w:t>
      </w:r>
      <w:r>
        <w:rPr>
          <w:rFonts w:hint="eastAsia" w:ascii="仿宋_GB2312" w:hAnsi="Arial" w:eastAsia="仿宋_GB2312" w:cs="仿宋_GB2312"/>
          <w:kern w:val="0"/>
          <w:sz w:val="32"/>
          <w:szCs w:val="32"/>
          <w:lang w:eastAsia="zh-CN"/>
        </w:rPr>
        <w:t>、《泉州市农业农村局关于印发泉州市旱稻规模种植项目申报指南的通知》(泉农综〔2023〕43号)、《泉州市农业农村局关于印发马铃薯规模种植补助工作实施方案的通知》（泉农综〔2022〕82号）、《泉州市农业农村局关于印发泉州市2022年大豆规模种植暨高产高质高效创建奖补工作实施方案的通知》（泉农综〔2022〕55号）</w:t>
      </w:r>
      <w:r>
        <w:rPr>
          <w:rFonts w:hint="eastAsia" w:ascii="仿宋_GB2312" w:hAnsi="Arial" w:eastAsia="仿宋_GB2312" w:cs="仿宋_GB2312"/>
          <w:kern w:val="0"/>
          <w:sz w:val="32"/>
          <w:szCs w:val="32"/>
        </w:rPr>
        <w:t>和《泉州市财政局 泉州市农业农村局关于下达2024年特色现代农业发展资金（第六批）的通知》（泉财农指〔2024〕95号）等文件精神，</w:t>
      </w:r>
      <w:r>
        <w:rPr>
          <w:rFonts w:hint="eastAsia" w:ascii="仿宋_GB2312" w:hAnsi="仿宋_GB2312" w:eastAsia="仿宋_GB2312" w:cs="仿宋_GB2312"/>
          <w:color w:val="000000"/>
          <w:spacing w:val="8"/>
          <w:sz w:val="32"/>
          <w:szCs w:val="32"/>
          <w:lang w:eastAsia="zh-CN"/>
        </w:rPr>
        <w:t>我县</w:t>
      </w:r>
      <w:r>
        <w:rPr>
          <w:rFonts w:hint="eastAsia" w:ascii="仿宋_GB2312" w:hAnsi="仿宋_GB2312" w:eastAsia="仿宋_GB2312" w:cs="仿宋_GB2312"/>
          <w:color w:val="000000"/>
          <w:spacing w:val="8"/>
          <w:sz w:val="32"/>
          <w:szCs w:val="32"/>
          <w:lang w:val="en-US" w:eastAsia="zh-CN"/>
        </w:rPr>
        <w:t>2024年</w:t>
      </w:r>
      <w:r>
        <w:rPr>
          <w:rFonts w:hint="eastAsia" w:ascii="仿宋_GB2312" w:hAnsi="仿宋_GB2312" w:eastAsia="仿宋_GB2312" w:cs="仿宋_GB2312"/>
          <w:color w:val="000000"/>
          <w:spacing w:val="8"/>
          <w:sz w:val="32"/>
          <w:szCs w:val="32"/>
        </w:rPr>
        <w:t>泉州市特色现代农业发展</w:t>
      </w:r>
      <w:r>
        <w:rPr>
          <w:rFonts w:hint="eastAsia" w:ascii="仿宋_GB2312" w:hAnsi="Arial" w:eastAsia="仿宋_GB2312" w:cs="仿宋_GB2312"/>
          <w:kern w:val="0"/>
          <w:sz w:val="32"/>
          <w:szCs w:val="32"/>
        </w:rPr>
        <w:t>项目</w:t>
      </w:r>
      <w:r>
        <w:rPr>
          <w:rFonts w:hint="eastAsia" w:ascii="仿宋_GB2312" w:hAnsi="Arial" w:eastAsia="仿宋_GB2312" w:cs="仿宋_GB2312"/>
          <w:kern w:val="0"/>
          <w:sz w:val="32"/>
          <w:szCs w:val="32"/>
          <w:lang w:eastAsia="zh-CN"/>
        </w:rPr>
        <w:t>涉及</w:t>
      </w:r>
      <w:r>
        <w:rPr>
          <w:rFonts w:hint="eastAsia" w:ascii="仿宋_GB2312" w:hAnsi="Arial" w:eastAsia="仿宋_GB2312" w:cs="仿宋_GB2312"/>
          <w:kern w:val="0"/>
          <w:sz w:val="32"/>
          <w:szCs w:val="32"/>
        </w:rPr>
        <w:t>粮食作物“五新”推广、马铃薯规模种植、大豆规模种植、旱稻规模种植、抛（撂）荒山垅田新增及续种等</w:t>
      </w:r>
      <w:r>
        <w:rPr>
          <w:rFonts w:hint="eastAsia" w:ascii="仿宋_GB2312" w:hAnsi="Arial" w:eastAsia="仿宋_GB2312" w:cs="仿宋_GB2312"/>
          <w:kern w:val="0"/>
          <w:sz w:val="32"/>
          <w:szCs w:val="32"/>
          <w:lang w:eastAsia="zh-CN"/>
        </w:rPr>
        <w:t>，</w:t>
      </w:r>
      <w:r>
        <w:rPr>
          <w:rFonts w:hint="eastAsia" w:ascii="仿宋_GB2312" w:hAnsi="Arial" w:eastAsia="仿宋_GB2312" w:cs="仿宋_GB2312"/>
          <w:kern w:val="0"/>
          <w:sz w:val="32"/>
          <w:szCs w:val="32"/>
        </w:rPr>
        <w:t>已完成审核</w:t>
      </w:r>
      <w:r>
        <w:rPr>
          <w:rFonts w:hint="eastAsia" w:ascii="仿宋_GB2312" w:hAnsi="Arial" w:eastAsia="仿宋_GB2312" w:cs="仿宋_GB2312"/>
          <w:kern w:val="0"/>
          <w:sz w:val="32"/>
          <w:szCs w:val="32"/>
          <w:lang w:eastAsia="zh-CN"/>
        </w:rPr>
        <w:t>并</w:t>
      </w:r>
      <w:r>
        <w:rPr>
          <w:rFonts w:hint="eastAsia" w:ascii="仿宋_GB2312" w:hAnsi="Arial" w:eastAsia="仿宋_GB2312" w:cs="仿宋_GB2312"/>
          <w:kern w:val="0"/>
          <w:sz w:val="32"/>
          <w:szCs w:val="32"/>
        </w:rPr>
        <w:t>验收合格，符合资金拨付要求。经县农业农村局党组会研究，同意拨付。</w:t>
      </w:r>
      <w:r>
        <w:rPr>
          <w:rFonts w:hint="eastAsia" w:ascii="仿宋_GB2312" w:hAnsi="仿宋_GB2312" w:eastAsia="仿宋_GB2312" w:cs="仿宋_GB2312"/>
          <w:color w:val="000000"/>
          <w:spacing w:val="8"/>
          <w:sz w:val="32"/>
          <w:szCs w:val="32"/>
        </w:rPr>
        <w:t>现将</w:t>
      </w:r>
      <w:r>
        <w:rPr>
          <w:rFonts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4</w:t>
      </w:r>
      <w:r>
        <w:rPr>
          <w:rFonts w:hint="eastAsia" w:ascii="仿宋_GB2312" w:hAnsi="仿宋_GB2312" w:eastAsia="仿宋_GB2312" w:cs="仿宋_GB2312"/>
          <w:color w:val="000000"/>
          <w:spacing w:val="8"/>
          <w:sz w:val="32"/>
          <w:szCs w:val="32"/>
        </w:rPr>
        <w:t>年泉州市</w:t>
      </w:r>
      <w:r>
        <w:rPr>
          <w:rFonts w:hint="eastAsia" w:ascii="仿宋_GB2312" w:hAnsi="Arial" w:eastAsia="仿宋_GB2312" w:cs="仿宋_GB2312"/>
          <w:kern w:val="0"/>
          <w:sz w:val="32"/>
          <w:szCs w:val="32"/>
        </w:rPr>
        <w:t>特色现代农业发展项目（</w:t>
      </w:r>
      <w:r>
        <w:rPr>
          <w:rFonts w:hint="eastAsia" w:ascii="仿宋_GB2312" w:hAnsi="Arial" w:eastAsia="仿宋_GB2312" w:cs="仿宋_GB2312"/>
          <w:kern w:val="0"/>
          <w:sz w:val="32"/>
          <w:szCs w:val="32"/>
          <w:lang w:eastAsia="zh-CN"/>
        </w:rPr>
        <w:t>第六批</w:t>
      </w:r>
      <w:r>
        <w:rPr>
          <w:rFonts w:hint="eastAsia" w:ascii="仿宋_GB2312" w:hAnsi="Arial" w:eastAsia="仿宋_GB2312" w:cs="仿宋_GB2312"/>
          <w:kern w:val="0"/>
          <w:sz w:val="32"/>
          <w:szCs w:val="32"/>
        </w:rPr>
        <w:t>）资金</w:t>
      </w:r>
      <w:r>
        <w:rPr>
          <w:rFonts w:hint="eastAsia" w:ascii="仿宋_GB2312" w:hAnsi="Arial" w:eastAsia="仿宋_GB2312" w:cs="仿宋_GB2312"/>
          <w:kern w:val="0"/>
          <w:sz w:val="32"/>
          <w:szCs w:val="32"/>
          <w:lang w:val="en-US" w:eastAsia="zh-CN"/>
        </w:rPr>
        <w:t>67.69</w:t>
      </w:r>
      <w:r>
        <w:rPr>
          <w:rFonts w:hint="eastAsia" w:ascii="仿宋_GB2312" w:hAnsi="宋体" w:eastAsia="仿宋_GB2312" w:cs="仿宋_GB2312"/>
          <w:sz w:val="32"/>
          <w:szCs w:val="32"/>
        </w:rPr>
        <w:t>万元下达给你们</w:t>
      </w:r>
      <w:r>
        <w:rPr>
          <w:rFonts w:hint="eastAsia" w:ascii="仿宋_GB2312" w:hAnsi="宋体" w:eastAsia="仿宋_GB2312" w:cs="仿宋_GB2312"/>
          <w:sz w:val="32"/>
          <w:szCs w:val="32"/>
          <w:lang w:eastAsia="zh-CN"/>
        </w:rPr>
        <w:t>（详见附件）</w:t>
      </w:r>
      <w:r>
        <w:rPr>
          <w:rFonts w:hint="eastAsia" w:ascii="仿宋_GB2312" w:hAnsi="宋体" w:eastAsia="仿宋_GB2312" w:cs="仿宋_GB2312"/>
          <w:sz w:val="32"/>
          <w:szCs w:val="32"/>
        </w:rPr>
        <w:t>，</w:t>
      </w:r>
      <w:r>
        <w:rPr>
          <w:rFonts w:hint="eastAsia" w:ascii="仿宋_GB2312" w:hAnsi="Times New Roman" w:eastAsia="仿宋_GB2312" w:cs="仿宋_GB2312"/>
          <w:sz w:val="32"/>
          <w:szCs w:val="32"/>
        </w:rPr>
        <w:t>请尽快将项目资金拨付</w:t>
      </w:r>
      <w:r>
        <w:rPr>
          <w:rFonts w:hint="eastAsia" w:ascii="仿宋_GB2312" w:hAnsi="宋体" w:eastAsia="仿宋_GB2312" w:cs="仿宋_GB2312"/>
          <w:sz w:val="32"/>
          <w:szCs w:val="32"/>
        </w:rPr>
        <w:t>到有关实施主体，加强资金监管，确保</w:t>
      </w:r>
      <w:r>
        <w:rPr>
          <w:rFonts w:hint="eastAsia" w:ascii="仿宋_GB2312" w:hAnsi="Times New Roman" w:eastAsia="仿宋_GB2312" w:cs="仿宋_GB2312"/>
          <w:sz w:val="32"/>
          <w:szCs w:val="32"/>
        </w:rPr>
        <w:t>专款专用。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宋体"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left="1890" w:leftChars="303" w:hanging="1254" w:hangingChars="392"/>
        <w:textAlignment w:val="auto"/>
        <w:rPr>
          <w:rFonts w:hint="eastAsia" w:ascii="仿宋_GB2312" w:hAnsi="仿宋_GB2312" w:eastAsia="仿宋_GB2312" w:cs="仿宋_GB2312"/>
          <w:color w:val="000000"/>
          <w:spacing w:val="8"/>
          <w:sz w:val="32"/>
          <w:szCs w:val="32"/>
          <w:lang w:val="en-US" w:eastAsia="zh-CN"/>
        </w:rPr>
      </w:pPr>
      <w:r>
        <w:rPr>
          <w:rFonts w:hint="eastAsia" w:ascii="仿宋_GB2312" w:hAnsi="宋体" w:eastAsia="仿宋_GB2312" w:cs="仿宋_GB2312"/>
          <w:sz w:val="32"/>
          <w:szCs w:val="32"/>
        </w:rPr>
        <w:t>附件：</w:t>
      </w:r>
      <w:r>
        <w:rPr>
          <w:rFonts w:hint="eastAsia" w:ascii="仿宋_GB2312" w:hAnsi="仿宋_GB2312" w:eastAsia="仿宋_GB2312" w:cs="仿宋_GB2312"/>
          <w:color w:val="000000"/>
          <w:spacing w:val="8"/>
          <w:sz w:val="32"/>
          <w:szCs w:val="32"/>
          <w:lang w:val="en-US" w:eastAsia="zh-CN"/>
        </w:rPr>
        <w:t>1.2024年泉州市粮食生产成效（乡镇、村居）补助情况表</w:t>
      </w:r>
    </w:p>
    <w:p>
      <w:pPr>
        <w:pStyle w:val="9"/>
        <w:keepNext w:val="0"/>
        <w:keepLines w:val="0"/>
        <w:pageBreakBefore w:val="0"/>
        <w:widowControl w:val="0"/>
        <w:numPr>
          <w:ilvl w:val="0"/>
          <w:numId w:val="0"/>
        </w:numPr>
        <w:kinsoku/>
        <w:wordWrap/>
        <w:overflowPunct/>
        <w:topLinePunct w:val="0"/>
        <w:bidi w:val="0"/>
        <w:snapToGrid/>
        <w:spacing w:line="560" w:lineRule="exact"/>
        <w:ind w:left="1919" w:leftChars="754" w:hanging="336" w:hangingChars="100"/>
        <w:textAlignment w:val="auto"/>
        <w:rPr>
          <w:rFonts w:hint="eastAsia"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2.2024年泉州市粮食作物“五新”推广补助情况表</w:t>
      </w:r>
    </w:p>
    <w:p>
      <w:pPr>
        <w:pStyle w:val="9"/>
        <w:keepNext w:val="0"/>
        <w:keepLines w:val="0"/>
        <w:pageBreakBefore w:val="0"/>
        <w:widowControl w:val="0"/>
        <w:numPr>
          <w:ilvl w:val="0"/>
          <w:numId w:val="0"/>
        </w:numPr>
        <w:kinsoku/>
        <w:wordWrap/>
        <w:overflowPunct/>
        <w:topLinePunct w:val="0"/>
        <w:bidi w:val="0"/>
        <w:snapToGrid/>
        <w:spacing w:line="560" w:lineRule="exact"/>
        <w:ind w:left="1584" w:leftChars="0"/>
        <w:textAlignment w:val="auto"/>
        <w:rPr>
          <w:rFonts w:hint="eastAsia"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3.2024年泉州市马铃薯规模种植补助情况表</w:t>
      </w:r>
    </w:p>
    <w:p>
      <w:pPr>
        <w:pStyle w:val="9"/>
        <w:keepNext w:val="0"/>
        <w:keepLines w:val="0"/>
        <w:pageBreakBefore w:val="0"/>
        <w:widowControl w:val="0"/>
        <w:numPr>
          <w:ilvl w:val="0"/>
          <w:numId w:val="0"/>
        </w:numPr>
        <w:kinsoku/>
        <w:wordWrap/>
        <w:overflowPunct/>
        <w:topLinePunct w:val="0"/>
        <w:bidi w:val="0"/>
        <w:snapToGrid/>
        <w:spacing w:line="560" w:lineRule="exact"/>
        <w:ind w:left="1584" w:leftChars="0"/>
        <w:textAlignment w:val="auto"/>
        <w:rPr>
          <w:rFonts w:hint="eastAsia" w:ascii="仿宋_GB2312" w:hAnsi="仿宋_GB2312" w:eastAsia="仿宋_GB2312" w:cs="仿宋_GB2312"/>
          <w:b/>
          <w:bCs/>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4.2024年泉州市大豆规模种植补助情况表</w:t>
      </w:r>
    </w:p>
    <w:p>
      <w:pPr>
        <w:pStyle w:val="9"/>
        <w:keepNext w:val="0"/>
        <w:keepLines w:val="0"/>
        <w:pageBreakBefore w:val="0"/>
        <w:widowControl w:val="0"/>
        <w:numPr>
          <w:ilvl w:val="0"/>
          <w:numId w:val="0"/>
        </w:numPr>
        <w:kinsoku/>
        <w:wordWrap/>
        <w:overflowPunct/>
        <w:topLinePunct w:val="0"/>
        <w:bidi w:val="0"/>
        <w:snapToGrid/>
        <w:spacing w:line="560" w:lineRule="exact"/>
        <w:ind w:left="1584" w:leftChars="0"/>
        <w:textAlignment w:val="auto"/>
        <w:rPr>
          <w:rFonts w:hint="eastAsia"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5.2024年泉州市旱稻规模种植补助情况表</w:t>
      </w:r>
    </w:p>
    <w:p>
      <w:pPr>
        <w:pStyle w:val="9"/>
        <w:keepNext w:val="0"/>
        <w:keepLines w:val="0"/>
        <w:pageBreakBefore w:val="0"/>
        <w:widowControl w:val="0"/>
        <w:numPr>
          <w:ilvl w:val="0"/>
          <w:numId w:val="0"/>
        </w:numPr>
        <w:kinsoku/>
        <w:wordWrap/>
        <w:overflowPunct/>
        <w:topLinePunct w:val="0"/>
        <w:bidi w:val="0"/>
        <w:snapToGrid/>
        <w:spacing w:line="560" w:lineRule="exact"/>
        <w:ind w:left="1919" w:leftChars="754" w:hanging="336" w:hangingChars="100"/>
        <w:textAlignment w:val="auto"/>
        <w:rPr>
          <w:rFonts w:ascii="仿宋_GB2312" w:hAnsi="宋体" w:eastAsia="仿宋_GB2312" w:cs="Times New Roman"/>
          <w:sz w:val="32"/>
          <w:szCs w:val="32"/>
        </w:rPr>
      </w:pPr>
      <w:r>
        <w:rPr>
          <w:rFonts w:hint="eastAsia" w:ascii="仿宋_GB2312" w:hAnsi="仿宋_GB2312" w:eastAsia="仿宋_GB2312" w:cs="仿宋_GB2312"/>
          <w:color w:val="000000"/>
          <w:spacing w:val="8"/>
          <w:sz w:val="32"/>
          <w:szCs w:val="32"/>
          <w:lang w:val="en-US" w:eastAsia="zh-CN"/>
        </w:rPr>
        <w:t>6.2024年泉州市抛荒山垅田复耕种粮（新增、续种）补助情况表</w:t>
      </w:r>
    </w:p>
    <w:p>
      <w:pPr>
        <w:keepNext w:val="0"/>
        <w:keepLines w:val="0"/>
        <w:pageBreakBefore w:val="0"/>
        <w:widowControl w:val="0"/>
        <w:kinsoku/>
        <w:wordWrap/>
        <w:overflowPunct/>
        <w:topLinePunct w:val="0"/>
        <w:bidi w:val="0"/>
        <w:snapToGrid/>
        <w:spacing w:line="560" w:lineRule="exact"/>
        <w:textAlignment w:val="auto"/>
        <w:rPr>
          <w:rFonts w:ascii="仿宋_GB2312" w:hAnsi="宋体" w:eastAsia="仿宋_GB2312"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ascii="仿宋_GB2312" w:hAnsi="宋体"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left="1916" w:leftChars="760" w:hanging="320" w:hangingChars="100"/>
        <w:textAlignment w:val="auto"/>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bookmarkStart w:id="0" w:name="_GoBack"/>
      <w:bookmarkEnd w:id="0"/>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安溪县农业农村局</w:t>
      </w:r>
    </w:p>
    <w:p>
      <w:pPr>
        <w:keepNext w:val="0"/>
        <w:keepLines w:val="0"/>
        <w:pageBreakBefore w:val="0"/>
        <w:widowControl w:val="0"/>
        <w:kinsoku/>
        <w:wordWrap/>
        <w:overflowPunct/>
        <w:topLinePunct w:val="0"/>
        <w:bidi w:val="0"/>
        <w:snapToGrid/>
        <w:spacing w:line="560" w:lineRule="exact"/>
        <w:ind w:left="1916" w:leftChars="760" w:hanging="320" w:hangingChars="100"/>
        <w:textAlignment w:val="auto"/>
        <w:rPr>
          <w:rFonts w:ascii="仿宋_GB2312" w:hAnsi="宋体" w:eastAsia="仿宋_GB2312" w:cs="Times New Roman"/>
          <w:sz w:val="32"/>
          <w:szCs w:val="32"/>
        </w:rPr>
      </w:pPr>
      <w:r>
        <w:rPr>
          <w:rFonts w:ascii="仿宋_GB2312" w:hAnsi="宋体" w:eastAsia="仿宋_GB2312" w:cs="仿宋_GB2312"/>
          <w:sz w:val="32"/>
          <w:szCs w:val="32"/>
        </w:rPr>
        <w:t xml:space="preserve">                         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日</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cs="Times New Roman"/>
          <w:sz w:val="32"/>
          <w:szCs w:val="32"/>
        </w:rPr>
        <w:sectPr>
          <w:footerReference r:id="rId3" w:type="default"/>
          <w:footerReference r:id="rId4" w:type="even"/>
          <w:pgSz w:w="11906" w:h="16838"/>
          <w:pgMar w:top="1701" w:right="1474" w:bottom="1588" w:left="1474" w:header="851" w:footer="992" w:gutter="0"/>
          <w:pgNumType w:fmt="numberInDash"/>
          <w:cols w:space="425" w:num="1"/>
          <w:titlePg/>
          <w:docGrid w:type="lines" w:linePitch="312" w:charSpace="0"/>
        </w:sectPr>
      </w:pPr>
      <w:r>
        <w:rPr>
          <w:rFonts w:hint="eastAsia" w:ascii="仿宋_GB2312" w:eastAsia="仿宋_GB2312" w:cs="Times New Roman"/>
          <w:sz w:val="32"/>
          <w:szCs w:val="32"/>
        </w:rPr>
        <w:t>（此件公开发布）</w:t>
      </w:r>
    </w:p>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1</w:t>
      </w:r>
    </w:p>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pacing w:val="-4"/>
          <w:sz w:val="40"/>
          <w:szCs w:val="40"/>
          <w:lang w:eastAsia="zh-CN"/>
        </w:rPr>
        <w:t>泉州市</w:t>
      </w:r>
      <w:r>
        <w:rPr>
          <w:rFonts w:hint="eastAsia" w:ascii="方正小标宋简体" w:hAnsi="方正小标宋简体" w:eastAsia="方正小标宋简体" w:cs="方正小标宋简体"/>
          <w:b w:val="0"/>
          <w:bCs w:val="0"/>
          <w:spacing w:val="-4"/>
          <w:sz w:val="40"/>
          <w:szCs w:val="40"/>
        </w:rPr>
        <w:t>粮食生产成效奖补（乡镇、村居）</w:t>
      </w:r>
      <w:r>
        <w:rPr>
          <w:rFonts w:hint="eastAsia" w:ascii="方正小标宋简体" w:hAnsi="方正小标宋简体" w:eastAsia="方正小标宋简体" w:cs="方正小标宋简体"/>
          <w:b w:val="0"/>
          <w:bCs w:val="0"/>
          <w:spacing w:val="-4"/>
          <w:sz w:val="40"/>
          <w:szCs w:val="40"/>
          <w:lang w:eastAsia="zh-CN"/>
        </w:rPr>
        <w:t>奖补</w:t>
      </w:r>
      <w:r>
        <w:rPr>
          <w:rFonts w:hint="eastAsia" w:ascii="方正小标宋简体" w:hAnsi="方正小标宋简体" w:eastAsia="方正小标宋简体" w:cs="方正小标宋简体"/>
          <w:b w:val="0"/>
          <w:bCs w:val="0"/>
          <w:spacing w:val="-4"/>
          <w:sz w:val="40"/>
          <w:szCs w:val="40"/>
        </w:rPr>
        <w:t>情况表</w:t>
      </w:r>
    </w:p>
    <w:p>
      <w:pPr>
        <w:pStyle w:val="9"/>
        <w:rPr>
          <w:rFonts w:hint="eastAsia" w:ascii="仿宋_GB2312" w:hAnsi="仿宋_GB2312" w:eastAsia="仿宋_GB2312" w:cs="仿宋_GB2312"/>
          <w:sz w:val="30"/>
          <w:szCs w:val="30"/>
        </w:rPr>
      </w:pPr>
      <w:r>
        <w:rPr>
          <w:rFonts w:ascii="方正小标宋简体" w:eastAsia="方正小标宋简体" w:cs="方正小标宋简体"/>
          <w:sz w:val="36"/>
          <w:szCs w:val="36"/>
        </w:rPr>
        <w:t xml:space="preserve">                                       </w:t>
      </w:r>
      <w:r>
        <w:rPr>
          <w:rFonts w:hint="eastAsia" w:ascii="方正小标宋简体" w:eastAsia="方正小标宋简体" w:cs="方正小标宋简体"/>
          <w:sz w:val="36"/>
          <w:szCs w:val="36"/>
          <w:lang w:val="en-US" w:eastAsia="zh-CN"/>
        </w:rPr>
        <w:t xml:space="preserve">                        </w:t>
      </w:r>
      <w:r>
        <w:rPr>
          <w:rFonts w:ascii="方正小标宋简体" w:eastAsia="方正小标宋简体" w:cs="方正小标宋简体"/>
          <w:sz w:val="36"/>
          <w:szCs w:val="36"/>
        </w:rPr>
        <w:t xml:space="preserve"> </w:t>
      </w:r>
      <w:r>
        <w:rPr>
          <w:rFonts w:hint="eastAsia" w:ascii="仿宋_GB2312" w:hAnsi="仿宋_GB2312" w:eastAsia="仿宋_GB2312" w:cs="仿宋_GB2312"/>
          <w:sz w:val="30"/>
          <w:szCs w:val="30"/>
        </w:rPr>
        <w:t>单位：万元</w:t>
      </w:r>
    </w:p>
    <w:tbl>
      <w:tblPr>
        <w:tblStyle w:val="8"/>
        <w:tblW w:w="13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799"/>
        <w:gridCol w:w="7226"/>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pStyle w:val="9"/>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序号</w:t>
            </w:r>
          </w:p>
        </w:tc>
        <w:tc>
          <w:tcPr>
            <w:tcW w:w="2799" w:type="dxa"/>
            <w:vAlign w:val="center"/>
          </w:tcPr>
          <w:p>
            <w:pPr>
              <w:pStyle w:val="9"/>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奖补乡镇、村居</w:t>
            </w:r>
          </w:p>
        </w:tc>
        <w:tc>
          <w:tcPr>
            <w:tcW w:w="7226" w:type="dxa"/>
            <w:vAlign w:val="center"/>
          </w:tcPr>
          <w:p>
            <w:pPr>
              <w:pStyle w:val="9"/>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工作成效</w:t>
            </w:r>
          </w:p>
        </w:tc>
        <w:tc>
          <w:tcPr>
            <w:tcW w:w="2502" w:type="dxa"/>
            <w:vAlign w:val="center"/>
          </w:tcPr>
          <w:p>
            <w:pPr>
              <w:pStyle w:val="9"/>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pacing w:val="12"/>
                <w:sz w:val="28"/>
                <w:szCs w:val="28"/>
              </w:rPr>
              <w:t>蓝田乡</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pacing w:val="-1"/>
                <w:sz w:val="28"/>
                <w:szCs w:val="28"/>
              </w:rPr>
              <w:t>大豆种植成效显著。</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pacing w:val="12"/>
                <w:sz w:val="28"/>
                <w:szCs w:val="28"/>
              </w:rPr>
              <w:t>湖上乡</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pacing w:val="-1"/>
                <w:sz w:val="28"/>
                <w:szCs w:val="28"/>
              </w:rPr>
              <w:t>全面完成粮食生产目标。</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2799"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仿宋_GB2312" w:hAnsi="仿宋_GB2312" w:eastAsia="仿宋_GB2312" w:cs="仿宋_GB2312"/>
                <w:sz w:val="30"/>
                <w:szCs w:val="30"/>
                <w:vertAlign w:val="baseline"/>
                <w:lang w:eastAsia="zh-CN"/>
              </w:rPr>
            </w:pPr>
            <w:r>
              <w:rPr>
                <w:spacing w:val="3"/>
              </w:rPr>
              <w:t>城厢镇</w:t>
            </w:r>
            <w:r>
              <w:rPr>
                <w:spacing w:val="4"/>
              </w:rPr>
              <w:t>勤内村</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t>完成粮食生产任务，大力推进统一种植统一管理。</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rightChars="0"/>
              <w:jc w:val="center"/>
              <w:textAlignment w:val="auto"/>
              <w:rPr>
                <w:rFonts w:hint="eastAsia" w:ascii="仿宋_GB2312" w:hAnsi="仿宋_GB2312" w:eastAsia="仿宋_GB2312" w:cs="仿宋_GB2312"/>
                <w:sz w:val="30"/>
                <w:szCs w:val="30"/>
                <w:vertAlign w:val="baseline"/>
                <w:lang w:eastAsia="zh-CN"/>
              </w:rPr>
            </w:pPr>
            <w:r>
              <w:rPr>
                <w:spacing w:val="12"/>
              </w:rPr>
              <w:t>尚卿乡</w:t>
            </w:r>
            <w:r>
              <w:rPr>
                <w:spacing w:val="4"/>
              </w:rPr>
              <w:t>灶坑村</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t>完成粮食生产任务，引进晶红优52,亩产</w:t>
            </w:r>
            <w:r>
              <w:rPr>
                <w:spacing w:val="-1"/>
              </w:rPr>
              <w:t>523公斤。</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rightChars="0"/>
              <w:jc w:val="center"/>
              <w:textAlignment w:val="auto"/>
              <w:rPr>
                <w:rFonts w:hint="eastAsia" w:ascii="仿宋_GB2312" w:hAnsi="仿宋_GB2312" w:eastAsia="仿宋_GB2312" w:cs="仿宋_GB2312"/>
                <w:sz w:val="30"/>
                <w:szCs w:val="30"/>
                <w:vertAlign w:val="baseline"/>
                <w:lang w:eastAsia="zh-CN"/>
              </w:rPr>
            </w:pPr>
            <w:r>
              <w:rPr>
                <w:spacing w:val="3"/>
                <w:sz w:val="28"/>
                <w:szCs w:val="28"/>
              </w:rPr>
              <w:t>官桥镇</w:t>
            </w:r>
            <w:r>
              <w:rPr>
                <w:spacing w:val="4"/>
                <w:sz w:val="28"/>
                <w:szCs w:val="28"/>
              </w:rPr>
              <w:t>上苑村</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完成粮食生产任务，引导土地流转，增加村民收</w:t>
            </w:r>
            <w:r>
              <w:rPr>
                <w:spacing w:val="-1"/>
                <w:sz w:val="28"/>
                <w:szCs w:val="28"/>
              </w:rPr>
              <w:t>入。</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rightChars="0"/>
              <w:jc w:val="center"/>
              <w:textAlignment w:val="auto"/>
              <w:rPr>
                <w:rFonts w:hint="eastAsia" w:ascii="仿宋_GB2312" w:hAnsi="仿宋_GB2312" w:eastAsia="仿宋_GB2312" w:cs="仿宋_GB2312"/>
                <w:sz w:val="30"/>
                <w:szCs w:val="30"/>
                <w:vertAlign w:val="baseline"/>
                <w:lang w:eastAsia="zh-CN"/>
              </w:rPr>
            </w:pPr>
            <w:r>
              <w:rPr>
                <w:spacing w:val="12"/>
                <w:sz w:val="28"/>
                <w:szCs w:val="28"/>
              </w:rPr>
              <w:t>龙涓乡</w:t>
            </w:r>
            <w:r>
              <w:rPr>
                <w:spacing w:val="4"/>
                <w:sz w:val="28"/>
                <w:szCs w:val="28"/>
              </w:rPr>
              <w:t>西兴村</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pacing w:val="-1"/>
                <w:sz w:val="28"/>
                <w:szCs w:val="28"/>
              </w:rPr>
              <w:t>完成粮食生产任务，开展高标准农田建设。</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rightChars="0"/>
              <w:jc w:val="center"/>
              <w:textAlignment w:val="auto"/>
              <w:rPr>
                <w:rFonts w:hint="eastAsia" w:ascii="仿宋_GB2312" w:hAnsi="仿宋_GB2312" w:eastAsia="仿宋_GB2312" w:cs="仿宋_GB2312"/>
                <w:sz w:val="30"/>
                <w:szCs w:val="30"/>
                <w:vertAlign w:val="baseline"/>
                <w:lang w:eastAsia="zh-CN"/>
              </w:rPr>
            </w:pPr>
            <w:r>
              <w:rPr>
                <w:spacing w:val="3"/>
                <w:sz w:val="28"/>
                <w:szCs w:val="28"/>
              </w:rPr>
              <w:t>龙门镇</w:t>
            </w:r>
            <w:r>
              <w:rPr>
                <w:spacing w:val="4"/>
                <w:sz w:val="28"/>
                <w:szCs w:val="28"/>
              </w:rPr>
              <w:t>后坂村</w:t>
            </w:r>
          </w:p>
        </w:tc>
        <w:tc>
          <w:tcPr>
            <w:tcW w:w="7226" w:type="dxa"/>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pacing w:val="-1"/>
                <w:sz w:val="28"/>
                <w:szCs w:val="28"/>
              </w:rPr>
              <w:t>完成粮食生产任务，统筹利用撂荒地。</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440" w:lineRule="exact"/>
              <w:ind w:left="0" w:right="0"/>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w:t>
            </w:r>
          </w:p>
        </w:tc>
        <w:tc>
          <w:tcPr>
            <w:tcW w:w="2799" w:type="dxa"/>
            <w:vAlign w:val="center"/>
          </w:tcPr>
          <w:p>
            <w:pPr>
              <w:pStyle w:val="16"/>
              <w:keepNext w:val="0"/>
              <w:keepLines w:val="0"/>
              <w:pageBreakBefore w:val="0"/>
              <w:widowControl w:val="0"/>
              <w:kinsoku/>
              <w:wordWrap/>
              <w:overflowPunct/>
              <w:topLinePunct w:val="0"/>
              <w:bidi w:val="0"/>
              <w:snapToGrid/>
              <w:spacing w:line="440" w:lineRule="exact"/>
              <w:ind w:left="0" w:leftChars="0" w:right="0" w:rightChars="0"/>
              <w:jc w:val="center"/>
              <w:textAlignment w:val="auto"/>
              <w:rPr>
                <w:rFonts w:hint="eastAsia" w:ascii="仿宋_GB2312" w:hAnsi="仿宋_GB2312" w:eastAsia="仿宋_GB2312" w:cs="仿宋_GB2312"/>
                <w:sz w:val="30"/>
                <w:szCs w:val="30"/>
                <w:vertAlign w:val="baseline"/>
                <w:lang w:eastAsia="zh-CN"/>
              </w:rPr>
            </w:pPr>
            <w:r>
              <w:rPr>
                <w:spacing w:val="3"/>
                <w:sz w:val="28"/>
                <w:szCs w:val="28"/>
              </w:rPr>
              <w:t>金谷镇</w:t>
            </w:r>
            <w:r>
              <w:rPr>
                <w:spacing w:val="4"/>
                <w:sz w:val="28"/>
                <w:szCs w:val="28"/>
              </w:rPr>
              <w:t>芸美村</w:t>
            </w:r>
          </w:p>
        </w:tc>
        <w:tc>
          <w:tcPr>
            <w:tcW w:w="7226"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完成粮食生产任务，开展水利设施建设，满足灌溉需要。</w:t>
            </w:r>
          </w:p>
        </w:tc>
        <w:tc>
          <w:tcPr>
            <w:tcW w:w="2502" w:type="dxa"/>
            <w:vAlign w:val="center"/>
          </w:tcPr>
          <w:p>
            <w:pPr>
              <w:pStyle w:val="16"/>
              <w:keepNext w:val="0"/>
              <w:keepLines w:val="0"/>
              <w:pageBreakBefore w:val="0"/>
              <w:widowControl w:val="0"/>
              <w:kinsoku/>
              <w:wordWrap/>
              <w:overflowPunct/>
              <w:topLinePunct w:val="0"/>
              <w:bidi w:val="0"/>
              <w:snapToGrid/>
              <w:spacing w:line="440" w:lineRule="exact"/>
              <w:ind w:left="0" w:leftChars="0" w:right="0"/>
              <w:jc w:val="center"/>
              <w:textAlignment w:val="auto"/>
              <w:rPr>
                <w:rFonts w:hint="eastAsia" w:ascii="仿宋_GB2312" w:hAnsi="仿宋_GB2312" w:eastAsia="仿宋_GB2312" w:cs="仿宋_GB2312"/>
                <w:sz w:val="30"/>
                <w:szCs w:val="30"/>
                <w:vertAlign w:val="baseline"/>
                <w:lang w:eastAsia="zh-CN"/>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25" w:type="dxa"/>
            <w:vAlign w:val="center"/>
          </w:tcPr>
          <w:p>
            <w:pPr>
              <w:pStyle w:val="9"/>
              <w:keepNext w:val="0"/>
              <w:keepLines w:val="0"/>
              <w:pageBreakBefore w:val="0"/>
              <w:widowControl w:val="0"/>
              <w:kinsoku/>
              <w:wordWrap/>
              <w:overflowPunct/>
              <w:topLinePunct w:val="0"/>
              <w:bidi w:val="0"/>
              <w:snapToGrid/>
              <w:spacing w:line="240" w:lineRule="auto"/>
              <w:ind w:left="0" w:right="0"/>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合计</w:t>
            </w:r>
          </w:p>
        </w:tc>
        <w:tc>
          <w:tcPr>
            <w:tcW w:w="2799" w:type="dxa"/>
            <w:vAlign w:val="center"/>
          </w:tcPr>
          <w:p>
            <w:pPr>
              <w:pStyle w:val="16"/>
              <w:keepNext w:val="0"/>
              <w:keepLines w:val="0"/>
              <w:pageBreakBefore w:val="0"/>
              <w:widowControl w:val="0"/>
              <w:kinsoku/>
              <w:wordWrap/>
              <w:overflowPunct/>
              <w:topLinePunct w:val="0"/>
              <w:bidi w:val="0"/>
              <w:snapToGrid/>
              <w:spacing w:line="240" w:lineRule="auto"/>
              <w:ind w:left="0" w:leftChars="0" w:right="0" w:rightChars="0"/>
              <w:jc w:val="center"/>
              <w:textAlignment w:val="auto"/>
              <w:rPr>
                <w:b/>
                <w:bCs/>
                <w:spacing w:val="3"/>
                <w:sz w:val="28"/>
                <w:szCs w:val="28"/>
              </w:rPr>
            </w:pPr>
          </w:p>
        </w:tc>
        <w:tc>
          <w:tcPr>
            <w:tcW w:w="7226" w:type="dxa"/>
            <w:vAlign w:val="center"/>
          </w:tcPr>
          <w:p>
            <w:pPr>
              <w:pStyle w:val="16"/>
              <w:keepNext w:val="0"/>
              <w:keepLines w:val="0"/>
              <w:pageBreakBefore w:val="0"/>
              <w:widowControl w:val="0"/>
              <w:kinsoku/>
              <w:wordWrap/>
              <w:overflowPunct/>
              <w:topLinePunct w:val="0"/>
              <w:bidi w:val="0"/>
              <w:snapToGrid/>
              <w:spacing w:line="240" w:lineRule="auto"/>
              <w:ind w:left="0" w:leftChars="0" w:right="0"/>
              <w:jc w:val="center"/>
              <w:textAlignment w:val="auto"/>
              <w:rPr>
                <w:b/>
                <w:bCs/>
                <w:sz w:val="28"/>
                <w:szCs w:val="28"/>
              </w:rPr>
            </w:pPr>
          </w:p>
        </w:tc>
        <w:tc>
          <w:tcPr>
            <w:tcW w:w="2502" w:type="dxa"/>
            <w:vAlign w:val="center"/>
          </w:tcPr>
          <w:p>
            <w:pPr>
              <w:pStyle w:val="16"/>
              <w:keepNext w:val="0"/>
              <w:keepLines w:val="0"/>
              <w:pageBreakBefore w:val="0"/>
              <w:widowControl w:val="0"/>
              <w:kinsoku/>
              <w:wordWrap/>
              <w:overflowPunct/>
              <w:topLinePunct w:val="0"/>
              <w:bidi w:val="0"/>
              <w:snapToGrid/>
              <w:spacing w:line="240" w:lineRule="auto"/>
              <w:ind w:left="0" w:leftChars="0" w:right="0"/>
              <w:jc w:val="center"/>
              <w:textAlignment w:val="auto"/>
              <w:rPr>
                <w:rFonts w:hint="default" w:eastAsia="宋体"/>
                <w:b/>
                <w:bCs/>
                <w:sz w:val="28"/>
                <w:szCs w:val="28"/>
                <w:lang w:val="en-US" w:eastAsia="zh-CN"/>
              </w:rPr>
            </w:pPr>
            <w:r>
              <w:rPr>
                <w:rFonts w:hint="eastAsia"/>
                <w:b/>
                <w:bCs/>
                <w:sz w:val="28"/>
                <w:szCs w:val="28"/>
                <w:lang w:val="en-US" w:eastAsia="zh-CN"/>
              </w:rPr>
              <w:t>18</w:t>
            </w:r>
          </w:p>
        </w:tc>
      </w:tr>
    </w:tbl>
    <w:p>
      <w:pPr>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2</w:t>
      </w:r>
    </w:p>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000000"/>
          <w:spacing w:val="8"/>
          <w:sz w:val="36"/>
          <w:szCs w:val="36"/>
          <w:lang w:val="en-US" w:eastAsia="zh-CN"/>
        </w:rPr>
      </w:pPr>
      <w:r>
        <w:rPr>
          <w:rFonts w:hint="eastAsia" w:ascii="方正小标宋简体" w:hAnsi="方正小标宋简体" w:eastAsia="方正小标宋简体" w:cs="方正小标宋简体"/>
          <w:color w:val="000000"/>
          <w:spacing w:val="8"/>
          <w:sz w:val="36"/>
          <w:szCs w:val="36"/>
          <w:lang w:val="en-US" w:eastAsia="zh-CN"/>
        </w:rPr>
        <w:t>2024年泉州市粮食作物“五新”推广补助情况表</w:t>
      </w:r>
    </w:p>
    <w:p>
      <w:pPr>
        <w:pStyle w:val="9"/>
        <w:keepNext w:val="0"/>
        <w:keepLines w:val="0"/>
        <w:pageBreakBefore w:val="0"/>
        <w:widowControl w:val="0"/>
        <w:numPr>
          <w:ilvl w:val="0"/>
          <w:numId w:val="0"/>
        </w:numPr>
        <w:kinsoku/>
        <w:wordWrap/>
        <w:overflowPunct/>
        <w:topLinePunct w:val="0"/>
        <w:bidi w:val="0"/>
        <w:snapToGrid/>
        <w:spacing w:line="560" w:lineRule="exact"/>
        <w:ind w:firstLine="10080" w:firstLineChars="3000"/>
        <w:textAlignment w:val="auto"/>
        <w:rPr>
          <w:rFonts w:hint="eastAsia"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单位：亩、万元</w:t>
      </w:r>
    </w:p>
    <w:tbl>
      <w:tblPr>
        <w:tblStyle w:val="7"/>
        <w:tblW w:w="136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9"/>
        <w:gridCol w:w="2731"/>
        <w:gridCol w:w="2706"/>
        <w:gridCol w:w="3319"/>
        <w:gridCol w:w="1820"/>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实施地点</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实施主体</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实施内容</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种植面积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补助金额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官桥镇石岩村</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安溪县又丰种植农民专业合作社</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创建水稻高产示范片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30"/>
                <w:szCs w:val="30"/>
                <w:u w:val="none"/>
                <w:lang w:val="en-US" w:eastAsia="zh-CN"/>
              </w:rPr>
            </w:pPr>
            <w:r>
              <w:rPr>
                <w:rFonts w:hint="eastAsia" w:ascii="仿宋_GB2312" w:hAnsi="仿宋_GB2312" w:eastAsia="仿宋_GB2312" w:cs="仿宋_GB2312"/>
                <w:i w:val="0"/>
                <w:iCs w:val="0"/>
                <w:color w:val="auto"/>
                <w:sz w:val="30"/>
                <w:szCs w:val="30"/>
                <w:u w:val="none"/>
                <w:lang w:val="en-US" w:eastAsia="zh-CN"/>
              </w:rPr>
              <w:t>170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尚卿乡灶坑村</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福建安溪永晟农业专业合作社</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创建水稻高产示范片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30"/>
                <w:szCs w:val="30"/>
                <w:u w:val="none"/>
                <w:lang w:val="en-US" w:eastAsia="zh-CN"/>
              </w:rPr>
            </w:pPr>
            <w:r>
              <w:rPr>
                <w:rFonts w:hint="eastAsia" w:ascii="仿宋_GB2312" w:hAnsi="仿宋_GB2312" w:eastAsia="仿宋_GB2312" w:cs="仿宋_GB2312"/>
                <w:i w:val="0"/>
                <w:iCs w:val="0"/>
                <w:color w:val="auto"/>
                <w:sz w:val="30"/>
                <w:szCs w:val="30"/>
                <w:u w:val="none"/>
                <w:lang w:val="en-US" w:eastAsia="zh-CN"/>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蓝田乡黄柏村</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安溪县清文家庭农场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创建水稻高产示范片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30"/>
                <w:szCs w:val="30"/>
                <w:u w:val="none"/>
                <w:lang w:val="en-US"/>
              </w:rPr>
            </w:pPr>
            <w:r>
              <w:rPr>
                <w:rFonts w:hint="eastAsia" w:ascii="仿宋_GB2312" w:hAnsi="仿宋_GB2312" w:eastAsia="仿宋_GB2312" w:cs="仿宋_GB2312"/>
                <w:i w:val="0"/>
                <w:iCs w:val="0"/>
                <w:color w:val="auto"/>
                <w:kern w:val="0"/>
                <w:sz w:val="30"/>
                <w:szCs w:val="30"/>
                <w:u w:val="none"/>
                <w:lang w:val="en-US" w:eastAsia="zh-CN" w:bidi="ar"/>
              </w:rPr>
              <w:t>110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合计</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0"/>
                <w:szCs w:val="30"/>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0"/>
                <w:szCs w:val="30"/>
                <w:u w:val="none"/>
                <w:lang w:val="en-US" w:eastAsia="zh-CN" w:bidi="ar"/>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0"/>
                <w:szCs w:val="30"/>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380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9</w:t>
            </w:r>
          </w:p>
        </w:tc>
      </w:tr>
    </w:tbl>
    <w:p>
      <w:pPr>
        <w:pStyle w:val="9"/>
        <w:keepNext w:val="0"/>
        <w:keepLines w:val="0"/>
        <w:pageBreakBefore w:val="0"/>
        <w:widowControl w:val="0"/>
        <w:numPr>
          <w:ilvl w:val="0"/>
          <w:numId w:val="0"/>
        </w:numPr>
        <w:kinsoku/>
        <w:wordWrap/>
        <w:overflowPunct/>
        <w:topLinePunct w:val="0"/>
        <w:bidi w:val="0"/>
        <w:snapToGrid/>
        <w:spacing w:line="560" w:lineRule="exact"/>
        <w:ind w:left="1902" w:leftChars="906" w:firstLine="8064" w:firstLineChars="2400"/>
        <w:textAlignment w:val="auto"/>
        <w:rPr>
          <w:rFonts w:hint="eastAsia" w:ascii="仿宋_GB2312" w:hAnsi="仿宋_GB2312" w:eastAsia="仿宋_GB2312" w:cs="仿宋_GB2312"/>
          <w:color w:val="000000"/>
          <w:spacing w:val="8"/>
          <w:sz w:val="32"/>
          <w:szCs w:val="32"/>
          <w:lang w:val="en-US" w:eastAsia="zh-CN"/>
        </w:rPr>
      </w:pPr>
    </w:p>
    <w:p>
      <w:pPr>
        <w:pStyle w:val="9"/>
        <w:keepNext w:val="0"/>
        <w:keepLines w:val="0"/>
        <w:pageBreakBefore w:val="0"/>
        <w:widowControl w:val="0"/>
        <w:numPr>
          <w:ilvl w:val="0"/>
          <w:numId w:val="0"/>
        </w:numPr>
        <w:kinsoku/>
        <w:wordWrap/>
        <w:overflowPunct/>
        <w:topLinePunct w:val="0"/>
        <w:bidi w:val="0"/>
        <w:snapToGrid/>
        <w:spacing w:line="560" w:lineRule="exact"/>
        <w:ind w:left="1902" w:leftChars="906" w:firstLine="8064" w:firstLineChars="2400"/>
        <w:textAlignment w:val="auto"/>
        <w:rPr>
          <w:rFonts w:hint="eastAsia" w:ascii="仿宋_GB2312" w:hAnsi="仿宋_GB2312" w:eastAsia="仿宋_GB2312" w:cs="仿宋_GB2312"/>
          <w:color w:val="000000"/>
          <w:spacing w:val="8"/>
          <w:sz w:val="32"/>
          <w:szCs w:val="32"/>
          <w:lang w:val="en-US" w:eastAsia="zh-CN"/>
        </w:rPr>
      </w:pPr>
    </w:p>
    <w:p>
      <w:pPr>
        <w:pStyle w:val="9"/>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color w:val="000000"/>
          <w:spacing w:val="8"/>
          <w:sz w:val="32"/>
          <w:szCs w:val="32"/>
          <w:lang w:val="en-US" w:eastAsia="zh-CN"/>
        </w:rPr>
      </w:pPr>
    </w:p>
    <w:p>
      <w:pPr>
        <w:rPr>
          <w:rFonts w:hint="eastAsia" w:ascii="黑体" w:eastAsia="黑体" w:cs="黑体"/>
          <w:sz w:val="32"/>
          <w:szCs w:val="32"/>
          <w:lang w:val="en-US" w:eastAsia="zh-CN"/>
        </w:rPr>
      </w:pPr>
      <w:r>
        <w:rPr>
          <w:rFonts w:hint="eastAsia" w:ascii="黑体" w:eastAsia="黑体" w:cs="黑体"/>
          <w:sz w:val="32"/>
          <w:szCs w:val="32"/>
          <w:lang w:val="en-US" w:eastAsia="zh-CN"/>
        </w:rPr>
        <w:t>附件3</w:t>
      </w:r>
    </w:p>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000000"/>
          <w:spacing w:val="8"/>
          <w:sz w:val="36"/>
          <w:szCs w:val="36"/>
          <w:lang w:val="en-US" w:eastAsia="zh-CN"/>
        </w:rPr>
      </w:pPr>
      <w:r>
        <w:rPr>
          <w:rFonts w:hint="eastAsia" w:ascii="方正小标宋简体" w:hAnsi="方正小标宋简体" w:eastAsia="方正小标宋简体" w:cs="方正小标宋简体"/>
          <w:color w:val="000000"/>
          <w:spacing w:val="8"/>
          <w:sz w:val="36"/>
          <w:szCs w:val="36"/>
          <w:lang w:val="en-US" w:eastAsia="zh-CN"/>
        </w:rPr>
        <w:t>2024年泉州市马铃薯规模种植补助情况表</w:t>
      </w:r>
    </w:p>
    <w:p>
      <w:pPr>
        <w:pStyle w:val="9"/>
        <w:keepNext w:val="0"/>
        <w:keepLines w:val="0"/>
        <w:pageBreakBefore w:val="0"/>
        <w:widowControl w:val="0"/>
        <w:numPr>
          <w:ilvl w:val="0"/>
          <w:numId w:val="0"/>
        </w:numPr>
        <w:kinsoku/>
        <w:wordWrap/>
        <w:overflowPunct/>
        <w:topLinePunct w:val="0"/>
        <w:bidi w:val="0"/>
        <w:snapToGrid/>
        <w:spacing w:line="560" w:lineRule="exact"/>
        <w:ind w:firstLine="9408" w:firstLineChars="2800"/>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单位：亩、万元</w:t>
      </w:r>
    </w:p>
    <w:tbl>
      <w:tblPr>
        <w:tblStyle w:val="8"/>
        <w:tblW w:w="13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710"/>
        <w:gridCol w:w="2680"/>
        <w:gridCol w:w="2856"/>
        <w:gridCol w:w="217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序号</w:t>
            </w:r>
          </w:p>
        </w:tc>
        <w:tc>
          <w:tcPr>
            <w:tcW w:w="2710"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实施地点</w:t>
            </w:r>
          </w:p>
        </w:tc>
        <w:tc>
          <w:tcPr>
            <w:tcW w:w="2680"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实施主体</w:t>
            </w:r>
          </w:p>
        </w:tc>
        <w:tc>
          <w:tcPr>
            <w:tcW w:w="2856"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实施内容</w:t>
            </w:r>
          </w:p>
        </w:tc>
        <w:tc>
          <w:tcPr>
            <w:tcW w:w="2176"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种植面积</w:t>
            </w:r>
          </w:p>
        </w:tc>
        <w:tc>
          <w:tcPr>
            <w:tcW w:w="2028"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color w:val="000000"/>
                <w:spacing w:val="8"/>
                <w:sz w:val="32"/>
                <w:szCs w:val="32"/>
                <w:vertAlign w:val="baseline"/>
                <w:lang w:val="en-US" w:eastAsia="zh-CN"/>
              </w:rPr>
            </w:pPr>
            <w:r>
              <w:rPr>
                <w:rFonts w:hint="eastAsia" w:ascii="仿宋_GB2312" w:hAnsi="仿宋_GB2312" w:eastAsia="仿宋_GB2312" w:cs="仿宋_GB2312"/>
                <w:color w:val="000000"/>
                <w:spacing w:val="8"/>
                <w:sz w:val="32"/>
                <w:szCs w:val="32"/>
                <w:vertAlign w:val="baseline"/>
                <w:lang w:val="en-US" w:eastAsia="zh-CN"/>
              </w:rPr>
              <w:t>1</w:t>
            </w:r>
          </w:p>
        </w:tc>
        <w:tc>
          <w:tcPr>
            <w:tcW w:w="271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城厢镇石古村</w:t>
            </w:r>
          </w:p>
        </w:tc>
        <w:tc>
          <w:tcPr>
            <w:tcW w:w="268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福建省安溪县龙聚福家庭农场</w:t>
            </w:r>
          </w:p>
        </w:tc>
        <w:tc>
          <w:tcPr>
            <w:tcW w:w="2856"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规模种植马铃薯</w:t>
            </w:r>
          </w:p>
        </w:tc>
        <w:tc>
          <w:tcPr>
            <w:tcW w:w="2176"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36</w:t>
            </w:r>
          </w:p>
        </w:tc>
        <w:tc>
          <w:tcPr>
            <w:tcW w:w="202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color w:val="000000"/>
                <w:spacing w:val="8"/>
                <w:sz w:val="32"/>
                <w:szCs w:val="32"/>
                <w:vertAlign w:val="baseline"/>
                <w:lang w:val="en-US" w:eastAsia="zh-CN"/>
              </w:rPr>
            </w:pPr>
            <w:r>
              <w:rPr>
                <w:rFonts w:hint="eastAsia" w:ascii="仿宋_GB2312" w:hAnsi="仿宋_GB2312" w:eastAsia="仿宋_GB2312" w:cs="仿宋_GB2312"/>
                <w:color w:val="000000"/>
                <w:spacing w:val="8"/>
                <w:sz w:val="32"/>
                <w:szCs w:val="32"/>
                <w:vertAlign w:val="baseline"/>
                <w:lang w:val="en-US" w:eastAsia="zh-CN"/>
              </w:rPr>
              <w:t>2</w:t>
            </w:r>
          </w:p>
        </w:tc>
        <w:tc>
          <w:tcPr>
            <w:tcW w:w="271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城厢镇勤内村</w:t>
            </w:r>
          </w:p>
        </w:tc>
        <w:tc>
          <w:tcPr>
            <w:tcW w:w="268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安溪县勤内村农业专业合作社</w:t>
            </w:r>
          </w:p>
        </w:tc>
        <w:tc>
          <w:tcPr>
            <w:tcW w:w="2856"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规模种植马铃薯</w:t>
            </w:r>
          </w:p>
        </w:tc>
        <w:tc>
          <w:tcPr>
            <w:tcW w:w="2176"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20</w:t>
            </w:r>
          </w:p>
        </w:tc>
        <w:tc>
          <w:tcPr>
            <w:tcW w:w="202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color w:val="000000"/>
                <w:spacing w:val="8"/>
                <w:sz w:val="32"/>
                <w:szCs w:val="32"/>
                <w:vertAlign w:val="baseline"/>
                <w:lang w:val="en-US" w:eastAsia="zh-CN"/>
              </w:rPr>
            </w:pPr>
            <w:r>
              <w:rPr>
                <w:rFonts w:hint="eastAsia" w:ascii="仿宋_GB2312" w:hAnsi="仿宋_GB2312" w:eastAsia="仿宋_GB2312" w:cs="仿宋_GB2312"/>
                <w:color w:val="000000"/>
                <w:spacing w:val="8"/>
                <w:sz w:val="32"/>
                <w:szCs w:val="32"/>
                <w:vertAlign w:val="baseline"/>
                <w:lang w:val="en-US" w:eastAsia="zh-CN"/>
              </w:rPr>
              <w:t>3</w:t>
            </w:r>
          </w:p>
        </w:tc>
        <w:tc>
          <w:tcPr>
            <w:tcW w:w="271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尚卿乡后福村</w:t>
            </w:r>
          </w:p>
        </w:tc>
        <w:tc>
          <w:tcPr>
            <w:tcW w:w="268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福建安溪永晟农业专业合作社</w:t>
            </w:r>
          </w:p>
        </w:tc>
        <w:tc>
          <w:tcPr>
            <w:tcW w:w="2856"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规模种植马铃薯</w:t>
            </w:r>
          </w:p>
        </w:tc>
        <w:tc>
          <w:tcPr>
            <w:tcW w:w="2176"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35</w:t>
            </w:r>
          </w:p>
        </w:tc>
        <w:tc>
          <w:tcPr>
            <w:tcW w:w="202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合计</w:t>
            </w:r>
          </w:p>
        </w:tc>
        <w:tc>
          <w:tcPr>
            <w:tcW w:w="271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680"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0"/>
                <w:szCs w:val="30"/>
                <w:vertAlign w:val="baseline"/>
                <w:lang w:val="en-US" w:eastAsia="zh-CN"/>
              </w:rPr>
            </w:pPr>
          </w:p>
        </w:tc>
        <w:tc>
          <w:tcPr>
            <w:tcW w:w="2856"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0"/>
                <w:szCs w:val="30"/>
                <w:vertAlign w:val="baseline"/>
                <w:lang w:val="en-US" w:eastAsia="zh-CN"/>
              </w:rPr>
            </w:pPr>
          </w:p>
        </w:tc>
        <w:tc>
          <w:tcPr>
            <w:tcW w:w="2176"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0"/>
                <w:szCs w:val="30"/>
                <w:vertAlign w:val="baseline"/>
                <w:lang w:val="en-US" w:eastAsia="zh-CN"/>
              </w:rPr>
            </w:pPr>
            <w:r>
              <w:rPr>
                <w:rFonts w:hint="eastAsia" w:ascii="仿宋_GB2312" w:hAnsi="仿宋_GB2312" w:eastAsia="仿宋_GB2312" w:cs="仿宋_GB2312"/>
                <w:b/>
                <w:bCs/>
                <w:color w:val="000000"/>
                <w:spacing w:val="8"/>
                <w:sz w:val="30"/>
                <w:szCs w:val="30"/>
                <w:vertAlign w:val="baseline"/>
                <w:lang w:val="en-US" w:eastAsia="zh-CN"/>
              </w:rPr>
              <w:t>91</w:t>
            </w:r>
          </w:p>
        </w:tc>
        <w:tc>
          <w:tcPr>
            <w:tcW w:w="2028"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0"/>
                <w:szCs w:val="30"/>
                <w:vertAlign w:val="baseline"/>
                <w:lang w:val="en-US" w:eastAsia="zh-CN"/>
              </w:rPr>
            </w:pPr>
            <w:r>
              <w:rPr>
                <w:rFonts w:hint="eastAsia" w:ascii="仿宋_GB2312" w:hAnsi="仿宋_GB2312" w:eastAsia="仿宋_GB2312" w:cs="仿宋_GB2312"/>
                <w:b/>
                <w:bCs/>
                <w:color w:val="000000"/>
                <w:spacing w:val="8"/>
                <w:sz w:val="30"/>
                <w:szCs w:val="30"/>
                <w:vertAlign w:val="baseline"/>
                <w:lang w:val="en-US" w:eastAsia="zh-CN"/>
              </w:rPr>
              <w:t>1.82</w:t>
            </w:r>
          </w:p>
        </w:tc>
      </w:tr>
    </w:tbl>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default" w:ascii="仿宋_GB2312" w:hAnsi="仿宋_GB2312" w:eastAsia="仿宋_GB2312" w:cs="仿宋_GB2312"/>
          <w:color w:val="000000"/>
          <w:spacing w:val="8"/>
          <w:sz w:val="32"/>
          <w:szCs w:val="32"/>
          <w:lang w:val="en-US" w:eastAsia="zh-CN"/>
        </w:rPr>
      </w:pPr>
    </w:p>
    <w:p>
      <w:pPr>
        <w:pStyle w:val="9"/>
        <w:rPr>
          <w:rFonts w:hint="default" w:ascii="仿宋_GB2312" w:hAnsi="仿宋_GB2312" w:eastAsia="仿宋_GB2312" w:cs="仿宋_GB2312"/>
          <w:sz w:val="30"/>
          <w:szCs w:val="30"/>
          <w:lang w:val="en-US" w:eastAsia="zh-CN"/>
        </w:rPr>
      </w:pPr>
    </w:p>
    <w:p>
      <w:pPr>
        <w:pStyle w:val="9"/>
        <w:rPr>
          <w:rFonts w:hint="default" w:ascii="仿宋_GB2312" w:hAnsi="仿宋_GB2312" w:eastAsia="仿宋_GB2312" w:cs="仿宋_GB2312"/>
          <w:sz w:val="30"/>
          <w:szCs w:val="30"/>
          <w:lang w:val="en-US" w:eastAsia="zh-CN"/>
        </w:rPr>
      </w:pPr>
    </w:p>
    <w:p>
      <w:pPr>
        <w:rPr>
          <w:rFonts w:hint="eastAsia" w:ascii="黑体" w:eastAsia="黑体" w:cs="黑体"/>
          <w:sz w:val="32"/>
          <w:szCs w:val="32"/>
          <w:lang w:val="en-US" w:eastAsia="zh-CN"/>
        </w:rPr>
      </w:pPr>
      <w:r>
        <w:rPr>
          <w:rFonts w:hint="eastAsia" w:ascii="黑体" w:eastAsia="黑体" w:cs="黑体"/>
          <w:sz w:val="32"/>
          <w:szCs w:val="32"/>
          <w:lang w:val="en-US" w:eastAsia="zh-CN"/>
        </w:rPr>
        <w:t>附件4</w:t>
      </w:r>
    </w:p>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000000"/>
          <w:spacing w:val="8"/>
          <w:sz w:val="36"/>
          <w:szCs w:val="36"/>
          <w:lang w:val="en-US" w:eastAsia="zh-CN"/>
        </w:rPr>
      </w:pPr>
      <w:r>
        <w:rPr>
          <w:rFonts w:hint="eastAsia" w:ascii="方正小标宋简体" w:hAnsi="方正小标宋简体" w:eastAsia="方正小标宋简体" w:cs="方正小标宋简体"/>
          <w:color w:val="000000"/>
          <w:spacing w:val="8"/>
          <w:sz w:val="36"/>
          <w:szCs w:val="36"/>
          <w:lang w:val="en-US" w:eastAsia="zh-CN"/>
        </w:rPr>
        <w:t>2024年泉州市大豆规模种植补助情况表</w:t>
      </w:r>
    </w:p>
    <w:p>
      <w:pPr>
        <w:pStyle w:val="9"/>
        <w:keepNext w:val="0"/>
        <w:keepLines w:val="0"/>
        <w:pageBreakBefore w:val="0"/>
        <w:widowControl w:val="0"/>
        <w:numPr>
          <w:ilvl w:val="0"/>
          <w:numId w:val="0"/>
        </w:numPr>
        <w:kinsoku/>
        <w:wordWrap/>
        <w:overflowPunct/>
        <w:topLinePunct w:val="0"/>
        <w:bidi w:val="0"/>
        <w:snapToGrid/>
        <w:spacing w:line="560" w:lineRule="exact"/>
        <w:ind w:firstLine="10080" w:firstLineChars="3000"/>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单位：亩、万元</w:t>
      </w:r>
    </w:p>
    <w:tbl>
      <w:tblPr>
        <w:tblStyle w:val="8"/>
        <w:tblW w:w="13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710"/>
        <w:gridCol w:w="2680"/>
        <w:gridCol w:w="2856"/>
        <w:gridCol w:w="217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序号</w:t>
            </w:r>
          </w:p>
        </w:tc>
        <w:tc>
          <w:tcPr>
            <w:tcW w:w="2710"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实施地点</w:t>
            </w:r>
          </w:p>
        </w:tc>
        <w:tc>
          <w:tcPr>
            <w:tcW w:w="2680"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实施主体</w:t>
            </w:r>
          </w:p>
        </w:tc>
        <w:tc>
          <w:tcPr>
            <w:tcW w:w="2856"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实施内容</w:t>
            </w:r>
          </w:p>
        </w:tc>
        <w:tc>
          <w:tcPr>
            <w:tcW w:w="2176"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种植面积</w:t>
            </w:r>
          </w:p>
        </w:tc>
        <w:tc>
          <w:tcPr>
            <w:tcW w:w="2028"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1</w:t>
            </w:r>
          </w:p>
        </w:tc>
        <w:tc>
          <w:tcPr>
            <w:tcW w:w="271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参内镇罗内村</w:t>
            </w:r>
          </w:p>
        </w:tc>
        <w:tc>
          <w:tcPr>
            <w:tcW w:w="268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安溪县勤内村农业专业合作社</w:t>
            </w:r>
          </w:p>
        </w:tc>
        <w:tc>
          <w:tcPr>
            <w:tcW w:w="285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大豆规模种植</w:t>
            </w:r>
          </w:p>
        </w:tc>
        <w:tc>
          <w:tcPr>
            <w:tcW w:w="2176"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130</w:t>
            </w:r>
          </w:p>
        </w:tc>
        <w:tc>
          <w:tcPr>
            <w:tcW w:w="202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合计</w:t>
            </w:r>
          </w:p>
        </w:tc>
        <w:tc>
          <w:tcPr>
            <w:tcW w:w="271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68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85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17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130</w:t>
            </w:r>
          </w:p>
        </w:tc>
        <w:tc>
          <w:tcPr>
            <w:tcW w:w="202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_GB2312" w:hAnsi="仿宋_GB2312" w:eastAsia="仿宋_GB2312" w:cs="仿宋_GB2312"/>
                <w:b/>
                <w:bCs/>
                <w:color w:val="000000"/>
                <w:spacing w:val="8"/>
                <w:sz w:val="32"/>
                <w:szCs w:val="32"/>
                <w:vertAlign w:val="baseline"/>
                <w:lang w:val="en-US" w:eastAsia="zh-CN"/>
              </w:rPr>
            </w:pPr>
          </w:p>
        </w:tc>
        <w:tc>
          <w:tcPr>
            <w:tcW w:w="271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68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85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176"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02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r>
    </w:tbl>
    <w:p>
      <w:pPr>
        <w:pStyle w:val="9"/>
        <w:rPr>
          <w:rFonts w:hint="default" w:ascii="仿宋_GB2312" w:hAnsi="仿宋_GB2312" w:eastAsia="仿宋_GB2312" w:cs="仿宋_GB2312"/>
          <w:sz w:val="30"/>
          <w:szCs w:val="30"/>
          <w:lang w:val="en-US" w:eastAsia="zh-CN"/>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spacing w:line="20" w:lineRule="exact"/>
        <w:jc w:val="center"/>
        <w:rPr>
          <w:rFonts w:ascii="方正小标宋简体" w:eastAsia="方正小标宋简体" w:cs="Times New Roman"/>
          <w:sz w:val="36"/>
          <w:szCs w:val="36"/>
        </w:rPr>
      </w:pPr>
    </w:p>
    <w:p>
      <w:pPr>
        <w:rPr>
          <w:rFonts w:hint="default"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5</w:t>
      </w:r>
    </w:p>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000000"/>
          <w:spacing w:val="8"/>
          <w:sz w:val="36"/>
          <w:szCs w:val="36"/>
          <w:lang w:val="en-US" w:eastAsia="zh-CN"/>
        </w:rPr>
      </w:pPr>
      <w:r>
        <w:rPr>
          <w:rFonts w:hint="eastAsia" w:ascii="方正小标宋简体" w:hAnsi="方正小标宋简体" w:eastAsia="方正小标宋简体" w:cs="方正小标宋简体"/>
          <w:color w:val="000000"/>
          <w:spacing w:val="8"/>
          <w:sz w:val="36"/>
          <w:szCs w:val="36"/>
          <w:lang w:val="en-US" w:eastAsia="zh-CN"/>
        </w:rPr>
        <w:t>2024年泉州市旱稻规模种植补助情况表</w:t>
      </w:r>
    </w:p>
    <w:p>
      <w:pPr>
        <w:pStyle w:val="9"/>
        <w:keepNext w:val="0"/>
        <w:keepLines w:val="0"/>
        <w:pageBreakBefore w:val="0"/>
        <w:widowControl w:val="0"/>
        <w:numPr>
          <w:ilvl w:val="0"/>
          <w:numId w:val="0"/>
        </w:numPr>
        <w:kinsoku/>
        <w:wordWrap/>
        <w:overflowPunct/>
        <w:topLinePunct w:val="0"/>
        <w:bidi w:val="0"/>
        <w:snapToGrid/>
        <w:spacing w:line="560" w:lineRule="exact"/>
        <w:ind w:firstLine="8400" w:firstLineChars="2500"/>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单位：亩、万元</w:t>
      </w:r>
    </w:p>
    <w:tbl>
      <w:tblPr>
        <w:tblStyle w:val="8"/>
        <w:tblW w:w="13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710"/>
        <w:gridCol w:w="2680"/>
        <w:gridCol w:w="2856"/>
        <w:gridCol w:w="217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序号</w:t>
            </w:r>
          </w:p>
        </w:tc>
        <w:tc>
          <w:tcPr>
            <w:tcW w:w="2710"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实施地点</w:t>
            </w:r>
          </w:p>
        </w:tc>
        <w:tc>
          <w:tcPr>
            <w:tcW w:w="2680"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实施主体</w:t>
            </w:r>
          </w:p>
        </w:tc>
        <w:tc>
          <w:tcPr>
            <w:tcW w:w="2856"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实施内容</w:t>
            </w:r>
          </w:p>
        </w:tc>
        <w:tc>
          <w:tcPr>
            <w:tcW w:w="2176"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种植面积</w:t>
            </w:r>
          </w:p>
        </w:tc>
        <w:tc>
          <w:tcPr>
            <w:tcW w:w="2028"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1</w:t>
            </w:r>
          </w:p>
        </w:tc>
        <w:tc>
          <w:tcPr>
            <w:tcW w:w="2710" w:type="dxa"/>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城厢镇勤内村</w:t>
            </w:r>
          </w:p>
        </w:tc>
        <w:tc>
          <w:tcPr>
            <w:tcW w:w="268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安溪县勤内村农业专业合作社</w:t>
            </w:r>
          </w:p>
        </w:tc>
        <w:tc>
          <w:tcPr>
            <w:tcW w:w="285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旱稻规模种植</w:t>
            </w:r>
          </w:p>
        </w:tc>
        <w:tc>
          <w:tcPr>
            <w:tcW w:w="217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166</w:t>
            </w:r>
          </w:p>
        </w:tc>
        <w:tc>
          <w:tcPr>
            <w:tcW w:w="2028"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2</w:t>
            </w:r>
          </w:p>
        </w:tc>
        <w:tc>
          <w:tcPr>
            <w:tcW w:w="2710" w:type="dxa"/>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8"/>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城厢镇路英村</w:t>
            </w:r>
          </w:p>
        </w:tc>
        <w:tc>
          <w:tcPr>
            <w:tcW w:w="268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安溪县勤内村农业专业合作社</w:t>
            </w:r>
          </w:p>
        </w:tc>
        <w:tc>
          <w:tcPr>
            <w:tcW w:w="285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旱稻规模种植</w:t>
            </w:r>
          </w:p>
        </w:tc>
        <w:tc>
          <w:tcPr>
            <w:tcW w:w="217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45</w:t>
            </w:r>
          </w:p>
        </w:tc>
        <w:tc>
          <w:tcPr>
            <w:tcW w:w="2028"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_GB2312" w:hAnsi="仿宋_GB2312" w:eastAsia="仿宋_GB2312" w:cs="仿宋_GB2312"/>
                <w:b/>
                <w:bCs/>
                <w:color w:val="000000"/>
                <w:spacing w:val="8"/>
                <w:sz w:val="30"/>
                <w:szCs w:val="30"/>
                <w:vertAlign w:val="baseline"/>
                <w:lang w:val="en-US" w:eastAsia="zh-CN"/>
              </w:rPr>
            </w:pPr>
            <w:r>
              <w:rPr>
                <w:rFonts w:hint="eastAsia" w:ascii="仿宋_GB2312" w:hAnsi="仿宋_GB2312" w:eastAsia="仿宋_GB2312" w:cs="仿宋_GB2312"/>
                <w:b/>
                <w:bCs/>
                <w:color w:val="000000"/>
                <w:spacing w:val="8"/>
                <w:sz w:val="30"/>
                <w:szCs w:val="30"/>
                <w:vertAlign w:val="baseline"/>
                <w:lang w:val="en-US" w:eastAsia="zh-CN"/>
              </w:rPr>
              <w:t>合计</w:t>
            </w:r>
          </w:p>
        </w:tc>
        <w:tc>
          <w:tcPr>
            <w:tcW w:w="2710"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_GB2312" w:hAnsi="仿宋_GB2312" w:eastAsia="仿宋_GB2312" w:cs="仿宋_GB2312"/>
                <w:b/>
                <w:bCs/>
                <w:color w:val="000000"/>
                <w:spacing w:val="8"/>
                <w:sz w:val="30"/>
                <w:szCs w:val="30"/>
                <w:vertAlign w:val="baseline"/>
                <w:lang w:val="en-US" w:eastAsia="zh-CN"/>
              </w:rPr>
            </w:pPr>
          </w:p>
        </w:tc>
        <w:tc>
          <w:tcPr>
            <w:tcW w:w="2680"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856"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2176" w:type="dxa"/>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211</w:t>
            </w:r>
          </w:p>
        </w:tc>
        <w:tc>
          <w:tcPr>
            <w:tcW w:w="2028" w:type="dxa"/>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4.22</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方正小标宋简体"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方正小标宋简体" w:eastAsia="方正小标宋简体" w:cs="Times New Roman"/>
          <w:sz w:val="36"/>
          <w:szCs w:val="36"/>
        </w:rPr>
      </w:pPr>
    </w:p>
    <w:p>
      <w:pPr>
        <w:rPr>
          <w:rFonts w:hint="eastAsia" w:ascii="黑体" w:eastAsia="黑体" w:cs="黑体"/>
          <w:sz w:val="32"/>
          <w:szCs w:val="32"/>
          <w:lang w:eastAsia="zh-CN"/>
        </w:rPr>
      </w:pPr>
    </w:p>
    <w:p>
      <w:pPr>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6</w:t>
      </w:r>
    </w:p>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_GB2312" w:hAnsi="仿宋_GB2312" w:eastAsia="仿宋_GB2312" w:cs="仿宋_GB2312"/>
          <w:color w:val="000000"/>
          <w:spacing w:val="8"/>
          <w:sz w:val="36"/>
          <w:szCs w:val="36"/>
          <w:lang w:val="en-US" w:eastAsia="zh-CN"/>
        </w:rPr>
      </w:pPr>
      <w:r>
        <w:rPr>
          <w:rFonts w:hint="eastAsia" w:ascii="方正小标宋简体" w:hAnsi="方正小标宋简体" w:eastAsia="方正小标宋简体" w:cs="方正小标宋简体"/>
          <w:color w:val="000000"/>
          <w:spacing w:val="8"/>
          <w:sz w:val="36"/>
          <w:szCs w:val="36"/>
          <w:lang w:val="en-US" w:eastAsia="zh-CN"/>
        </w:rPr>
        <w:t>2024年泉州市抛荒山垅田复耕种粮（新增、续种）补助情况表</w:t>
      </w:r>
    </w:p>
    <w:p>
      <w:pPr>
        <w:pStyle w:val="9"/>
        <w:keepNext w:val="0"/>
        <w:keepLines w:val="0"/>
        <w:pageBreakBefore w:val="0"/>
        <w:widowControl w:val="0"/>
        <w:numPr>
          <w:ilvl w:val="0"/>
          <w:numId w:val="0"/>
        </w:numPr>
        <w:kinsoku/>
        <w:wordWrap/>
        <w:overflowPunct/>
        <w:topLinePunct w:val="0"/>
        <w:bidi w:val="0"/>
        <w:snapToGrid/>
        <w:spacing w:line="560" w:lineRule="exact"/>
        <w:ind w:firstLine="10752" w:firstLineChars="3200"/>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val="en-US" w:eastAsia="zh-CN"/>
        </w:rPr>
        <w:t>单位：亩、万元</w:t>
      </w:r>
    </w:p>
    <w:tbl>
      <w:tblPr>
        <w:tblStyle w:val="8"/>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88"/>
        <w:gridCol w:w="4157"/>
        <w:gridCol w:w="3707"/>
        <w:gridCol w:w="124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序号</w:t>
            </w:r>
          </w:p>
        </w:tc>
        <w:tc>
          <w:tcPr>
            <w:tcW w:w="2088"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仿宋_GB2312" w:eastAsia="仿宋_GB2312" w:cs="仿宋_GB2312"/>
                <w:b/>
                <w:bCs/>
                <w:color w:val="000000"/>
                <w:spacing w:val="8"/>
                <w:sz w:val="32"/>
                <w:szCs w:val="32"/>
                <w:vertAlign w:val="baseline"/>
                <w:lang w:val="en-US" w:eastAsia="zh-CN"/>
              </w:rPr>
              <w:t>实施地点</w:t>
            </w:r>
          </w:p>
        </w:tc>
        <w:tc>
          <w:tcPr>
            <w:tcW w:w="4157"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实施主体</w:t>
            </w:r>
          </w:p>
        </w:tc>
        <w:tc>
          <w:tcPr>
            <w:tcW w:w="3707" w:type="dxa"/>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实施内容</w:t>
            </w:r>
          </w:p>
        </w:tc>
        <w:tc>
          <w:tcPr>
            <w:tcW w:w="1243"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种植</w:t>
            </w:r>
          </w:p>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面积</w:t>
            </w:r>
          </w:p>
        </w:tc>
        <w:tc>
          <w:tcPr>
            <w:tcW w:w="1351"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奖补</w:t>
            </w:r>
          </w:p>
          <w:p>
            <w:pPr>
              <w:keepNext w:val="0"/>
              <w:keepLines w:val="0"/>
              <w:widowControl/>
              <w:suppressLineNumbers w:val="0"/>
              <w:jc w:val="center"/>
              <w:textAlignment w:val="center"/>
              <w:rPr>
                <w:rFonts w:hint="default" w:ascii="仿宋_GB2312" w:hAnsi="仿宋_GB2312" w:eastAsia="仿宋_GB2312" w:cs="仿宋_GB2312"/>
                <w:b/>
                <w:bCs/>
                <w:color w:val="000000"/>
                <w:spacing w:val="8"/>
                <w:sz w:val="32"/>
                <w:szCs w:val="32"/>
                <w:vertAlign w:val="baseline"/>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1</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桃舟乡棠棣村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安溪县桃舟乡大坑口家庭农场</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新增抛荒山垅田复耕种粮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56</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2</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桃舟乡康随村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安溪县桃舟澄富家庭农场</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新增抛荒山垅田复耕种粮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10</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3</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西坪镇平原村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平原村农业生态发展公司</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新增抛荒山垅田复耕种粮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80</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4</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龙涓乡西兴村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西兴闽台两岸农业综合体</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新增抛荒山垅田复耕种粮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35</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5</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桃舟乡达新村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安溪县桃舟乡大坑口家庭农场</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新增抛荒山垅田复耕种粮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15</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6</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尚卿乡灶坑村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安溪县尚卿金灶家庭农场</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继续复耕种粮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116.24</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7</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白濑乡下镇村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安溪县白濑岩寨农场</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继续复耕种粮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54</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8</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龙涓乡玳堤村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安溪县佳运农场</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继续复耕种粮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20.63</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default" w:ascii="仿宋_GB2312" w:hAnsi="仿宋_GB2312" w:eastAsia="仿宋_GB2312" w:cs="仿宋_GB2312"/>
                <w:b w:val="0"/>
                <w:bCs w:val="0"/>
                <w:color w:val="000000"/>
                <w:spacing w:val="8"/>
                <w:sz w:val="30"/>
                <w:szCs w:val="30"/>
                <w:vertAlign w:val="baseline"/>
                <w:lang w:val="en-US" w:eastAsia="zh-CN"/>
              </w:rPr>
            </w:pPr>
            <w:r>
              <w:rPr>
                <w:rFonts w:hint="eastAsia" w:ascii="仿宋_GB2312" w:hAnsi="仿宋_GB2312" w:eastAsia="仿宋_GB2312" w:cs="仿宋_GB2312"/>
                <w:b w:val="0"/>
                <w:bCs w:val="0"/>
                <w:color w:val="000000"/>
                <w:spacing w:val="8"/>
                <w:sz w:val="30"/>
                <w:szCs w:val="30"/>
                <w:vertAlign w:val="baseline"/>
                <w:lang w:val="en-US" w:eastAsia="zh-CN"/>
              </w:rPr>
              <w:t>9</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仿宋_GB2312" w:eastAsia="仿宋_GB2312" w:cs="仿宋_GB2312"/>
                <w:b w:val="0"/>
                <w:bCs w:val="0"/>
                <w:color w:val="000000"/>
                <w:spacing w:val="8"/>
                <w:sz w:val="30"/>
                <w:szCs w:val="30"/>
                <w:vertAlign w:val="baseline"/>
                <w:lang w:val="en-US" w:eastAsia="zh-CN"/>
              </w:rPr>
            </w:pPr>
            <w:r>
              <w:rPr>
                <w:rFonts w:hint="eastAsia" w:ascii="仿宋_GB2312" w:hAnsi="宋体" w:eastAsia="仿宋_GB2312" w:cs="仿宋_GB2312"/>
                <w:b w:val="0"/>
                <w:bCs w:val="0"/>
                <w:i w:val="0"/>
                <w:iCs w:val="0"/>
                <w:color w:val="000000"/>
                <w:kern w:val="0"/>
                <w:sz w:val="30"/>
                <w:szCs w:val="30"/>
                <w:u w:val="none"/>
                <w:lang w:val="en-US" w:eastAsia="zh-CN" w:bidi="ar"/>
              </w:rPr>
              <w:t>龙门镇桂瑶村</w:t>
            </w: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安溪县茭禾农业发展有限公司</w:t>
            </w: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继续复耕种粮</w:t>
            </w: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50</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val="0"/>
                <w:bCs w:val="0"/>
                <w:i w:val="0"/>
                <w:iCs w:val="0"/>
                <w:color w:val="000000"/>
                <w:kern w:val="0"/>
                <w:sz w:val="30"/>
                <w:szCs w:val="30"/>
                <w:u w:val="none"/>
                <w:lang w:val="en-US" w:eastAsia="zh-CN" w:bidi="ar"/>
              </w:rPr>
            </w:pPr>
            <w:r>
              <w:rPr>
                <w:rFonts w:hint="eastAsia" w:ascii="仿宋_GB2312" w:hAnsi="宋体" w:eastAsia="仿宋_GB2312" w:cs="仿宋_GB2312"/>
                <w:b w:val="0"/>
                <w:bCs w:val="0"/>
                <w:i w:val="0"/>
                <w:iCs w:val="0"/>
                <w:color w:val="000000"/>
                <w:kern w:val="0"/>
                <w:sz w:val="30"/>
                <w:szCs w:val="3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9"/>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_GB2312" w:hAnsi="仿宋_GB2312" w:eastAsia="仿宋_GB2312" w:cs="仿宋_GB2312"/>
                <w:b/>
                <w:bCs/>
                <w:color w:val="000000"/>
                <w:spacing w:val="8"/>
                <w:sz w:val="30"/>
                <w:szCs w:val="30"/>
                <w:vertAlign w:val="baseline"/>
                <w:lang w:val="en-US" w:eastAsia="zh-CN"/>
              </w:rPr>
            </w:pPr>
            <w:r>
              <w:rPr>
                <w:rFonts w:hint="eastAsia" w:ascii="仿宋_GB2312" w:hAnsi="仿宋_GB2312" w:eastAsia="仿宋_GB2312" w:cs="仿宋_GB2312"/>
                <w:b/>
                <w:bCs/>
                <w:color w:val="000000"/>
                <w:spacing w:val="8"/>
                <w:sz w:val="30"/>
                <w:szCs w:val="30"/>
                <w:vertAlign w:val="baseline"/>
                <w:lang w:val="en-US" w:eastAsia="zh-CN"/>
              </w:rPr>
              <w:t>合计</w:t>
            </w:r>
          </w:p>
        </w:tc>
        <w:tc>
          <w:tcPr>
            <w:tcW w:w="2088"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415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3707"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仿宋_GB2312" w:hAnsi="宋体" w:eastAsia="仿宋_GB2312" w:cs="仿宋_GB2312"/>
                <w:b/>
                <w:bCs/>
                <w:i w:val="0"/>
                <w:iCs w:val="0"/>
                <w:color w:val="000000"/>
                <w:kern w:val="0"/>
                <w:sz w:val="30"/>
                <w:szCs w:val="30"/>
                <w:u w:val="none"/>
                <w:lang w:val="en-US" w:eastAsia="zh-CN" w:bidi="ar"/>
              </w:rPr>
            </w:pPr>
          </w:p>
        </w:tc>
        <w:tc>
          <w:tcPr>
            <w:tcW w:w="1243"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default"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436.87</w:t>
            </w:r>
          </w:p>
        </w:tc>
        <w:tc>
          <w:tcPr>
            <w:tcW w:w="1351" w:type="dxa"/>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default" w:ascii="仿宋_GB2312" w:hAnsi="宋体" w:eastAsia="仿宋_GB2312" w:cs="仿宋_GB2312"/>
                <w:b/>
                <w:bCs/>
                <w:i w:val="0"/>
                <w:iCs w:val="0"/>
                <w:color w:val="000000"/>
                <w:kern w:val="0"/>
                <w:sz w:val="30"/>
                <w:szCs w:val="30"/>
                <w:u w:val="none"/>
                <w:lang w:val="en-US" w:eastAsia="zh-CN" w:bidi="ar"/>
              </w:rPr>
            </w:pPr>
            <w:r>
              <w:rPr>
                <w:rFonts w:hint="eastAsia" w:ascii="仿宋_GB2312" w:hAnsi="宋体" w:eastAsia="仿宋_GB2312" w:cs="仿宋_GB2312"/>
                <w:b/>
                <w:bCs/>
                <w:i w:val="0"/>
                <w:iCs w:val="0"/>
                <w:color w:val="000000"/>
                <w:kern w:val="0"/>
                <w:sz w:val="30"/>
                <w:szCs w:val="30"/>
                <w:u w:val="none"/>
                <w:lang w:val="en-US" w:eastAsia="zh-CN" w:bidi="ar"/>
              </w:rPr>
              <w:t>30.75</w:t>
            </w:r>
          </w:p>
        </w:tc>
      </w:tr>
    </w:tbl>
    <w:p>
      <w:pPr>
        <w:spacing w:line="20" w:lineRule="exact"/>
        <w:jc w:val="center"/>
        <w:rPr>
          <w:rFonts w:ascii="方正小标宋简体" w:eastAsia="方正小标宋简体" w:cs="Times New Roman"/>
          <w:sz w:val="36"/>
          <w:szCs w:val="36"/>
        </w:rPr>
      </w:pPr>
    </w:p>
    <w:p>
      <w:pPr>
        <w:adjustRightInd w:val="0"/>
        <w:snapToGrid w:val="0"/>
        <w:spacing w:line="600" w:lineRule="exact"/>
        <w:ind w:firstLine="280" w:firstLineChars="100"/>
        <w:jc w:val="left"/>
        <w:rPr>
          <w:rFonts w:ascii="仿宋_GB2312" w:hAnsi="仿宋_GB2312" w:eastAsia="仿宋_GB2312" w:cs="仿宋_GB2312"/>
          <w:color w:val="000000"/>
          <w:sz w:val="28"/>
          <w:szCs w:val="32"/>
        </w:rPr>
        <w:sectPr>
          <w:pgSz w:w="16838" w:h="11906" w:orient="landscape"/>
          <w:pgMar w:top="1474" w:right="1701" w:bottom="1474" w:left="1701" w:header="851" w:footer="992" w:gutter="0"/>
          <w:pgNumType w:fmt="numberInDash"/>
          <w:cols w:space="0" w:num="1"/>
          <w:rtlGutter w:val="0"/>
          <w:docGrid w:type="linesAndChars" w:linePitch="319" w:charSpace="0"/>
        </w:sect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pStyle w:val="9"/>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83" w:firstLineChars="100"/>
        <w:jc w:val="left"/>
        <w:rPr>
          <w:rFonts w:ascii="仿宋_GB2312" w:hAnsi="仿宋_GB2312" w:eastAsia="仿宋_GB2312" w:cs="仿宋_GB2312"/>
          <w:color w:val="000000"/>
          <w:sz w:val="28"/>
          <w:szCs w:val="32"/>
        </w:rPr>
      </w:pPr>
    </w:p>
    <w:p>
      <w:pPr>
        <w:adjustRightInd w:val="0"/>
        <w:snapToGrid w:val="0"/>
        <w:spacing w:line="600" w:lineRule="exact"/>
        <w:ind w:firstLine="213" w:firstLineChars="100"/>
        <w:jc w:val="left"/>
        <w:rPr>
          <w:rFonts w:ascii="方正小标宋简体" w:eastAsia="方正小标宋简体" w:cs="Times New Roman"/>
          <w:sz w:val="36"/>
          <w:szCs w:val="36"/>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403860</wp:posOffset>
                </wp:positionV>
                <wp:extent cx="5600700" cy="0"/>
                <wp:effectExtent l="0" t="4445" r="0" b="508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25pt;margin-top:31.8pt;height:0pt;width:441pt;z-index:251660288;mso-width-relative:page;mso-height-relative:page;" filled="f" stroked="t" coordsize="21600,21600" o:gfxdata="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ACYTTAAAACAEAAA8AAAAAAAAAAQAgAAAAIgAAAGRy&#10;cy9kb3ducmV2LnhtbFBLAQIUABQAAAAIAIdO4kBHuziB0QEAAJsDAAAOAAAAAAAAAAEAIAAAACI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7620</wp:posOffset>
                </wp:positionV>
                <wp:extent cx="56007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25pt;margin-top:0.6pt;height:0pt;width:441pt;z-index:251659264;mso-width-relative:page;mso-height-relative:page;" filled="f" stroked="t" coordsize="21600,21600" o:gfxdata="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vHen9IAAAAGAQAADwAAAAAAAAABACAAAAAiAAAAZHJz&#10;L2Rvd25yZXYueG1sUEsBAhQAFAAAAAgAh07iQMEqnlfRAQAAmwMAAA4AAAAAAAAAAQAgAAAAIQ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32"/>
        </w:rPr>
        <w:t>安溪县农业农村局办公室</w:t>
      </w:r>
      <w:r>
        <w:rPr>
          <w:rFonts w:ascii="仿宋_GB2312" w:hAnsi="仿宋_GB2312" w:eastAsia="仿宋_GB2312" w:cs="仿宋_GB2312"/>
          <w:color w:val="000000"/>
          <w:sz w:val="28"/>
          <w:szCs w:val="32"/>
        </w:rPr>
        <w:t xml:space="preserve">                  202</w:t>
      </w:r>
      <w:r>
        <w:rPr>
          <w:rFonts w:hint="eastAsia" w:ascii="仿宋_GB2312" w:hAnsi="仿宋_GB2312" w:eastAsia="仿宋_GB2312" w:cs="仿宋_GB2312"/>
          <w:color w:val="000000"/>
          <w:sz w:val="28"/>
          <w:szCs w:val="32"/>
          <w:lang w:val="en-US" w:eastAsia="zh-CN"/>
        </w:rPr>
        <w:t>4</w:t>
      </w:r>
      <w:r>
        <w:rPr>
          <w:rFonts w:hint="eastAsia" w:ascii="仿宋_GB2312" w:hAnsi="仿宋_GB2312" w:eastAsia="仿宋_GB2312" w:cs="仿宋_GB2312"/>
          <w:color w:val="000000"/>
          <w:sz w:val="28"/>
          <w:szCs w:val="32"/>
        </w:rPr>
        <w:t>年</w:t>
      </w:r>
      <w:r>
        <w:rPr>
          <w:rFonts w:ascii="仿宋_GB2312" w:hAnsi="仿宋_GB2312" w:eastAsia="仿宋_GB2312" w:cs="仿宋_GB2312"/>
          <w:color w:val="000000"/>
          <w:sz w:val="28"/>
          <w:szCs w:val="32"/>
        </w:rPr>
        <w:t>12</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lang w:val="en-US" w:eastAsia="zh-CN"/>
        </w:rPr>
        <w:t>10</w:t>
      </w:r>
      <w:r>
        <w:rPr>
          <w:rFonts w:hint="eastAsia" w:ascii="仿宋_GB2312" w:hAnsi="仿宋_GB2312" w:eastAsia="仿宋_GB2312" w:cs="仿宋_GB2312"/>
          <w:color w:val="000000"/>
          <w:sz w:val="28"/>
          <w:szCs w:val="32"/>
        </w:rPr>
        <w:t>日印发</w:t>
      </w:r>
    </w:p>
    <w:sectPr>
      <w:pgSz w:w="11906" w:h="16838"/>
      <w:pgMar w:top="1701" w:right="1474" w:bottom="1701" w:left="1474" w:header="851" w:footer="992" w:gutter="0"/>
      <w:pgNumType w:fmt="numberInDash"/>
      <w:cols w:space="0" w:num="1"/>
      <w:rtlGutter w:val="0"/>
      <w:docGrid w:type="linesAndChars" w:linePitch="319"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- 2 -</w:t>
    </w:r>
    <w:r>
      <w:rPr>
        <w:rStyle w:val="6"/>
        <w:rFonts w:ascii="宋体" w:hAnsi="宋体" w:cs="宋体"/>
        <w:sz w:val="28"/>
        <w:szCs w:val="28"/>
      </w:rPr>
      <w:fldChar w:fldCharType="end"/>
    </w:r>
  </w:p>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HorizontalSpacing w:val="107"/>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MGNjNGMwNTdjZjBjMmIzOTczNmMwZDY2YjJhYmEifQ=="/>
  </w:docVars>
  <w:rsids>
    <w:rsidRoot w:val="00FA0F50"/>
    <w:rsid w:val="0002435F"/>
    <w:rsid w:val="0002647A"/>
    <w:rsid w:val="000314A3"/>
    <w:rsid w:val="0003627F"/>
    <w:rsid w:val="00043434"/>
    <w:rsid w:val="00061EC4"/>
    <w:rsid w:val="0007028E"/>
    <w:rsid w:val="0007135F"/>
    <w:rsid w:val="00071373"/>
    <w:rsid w:val="000737E1"/>
    <w:rsid w:val="000837DB"/>
    <w:rsid w:val="00086945"/>
    <w:rsid w:val="0009795D"/>
    <w:rsid w:val="000B7A4D"/>
    <w:rsid w:val="000D1F07"/>
    <w:rsid w:val="000E68BB"/>
    <w:rsid w:val="001013C1"/>
    <w:rsid w:val="001019EE"/>
    <w:rsid w:val="001067AB"/>
    <w:rsid w:val="00117629"/>
    <w:rsid w:val="00117B23"/>
    <w:rsid w:val="00137102"/>
    <w:rsid w:val="001531AB"/>
    <w:rsid w:val="00165E91"/>
    <w:rsid w:val="00180B32"/>
    <w:rsid w:val="001A2219"/>
    <w:rsid w:val="001C2452"/>
    <w:rsid w:val="001F7E77"/>
    <w:rsid w:val="00260226"/>
    <w:rsid w:val="0026396E"/>
    <w:rsid w:val="002A298F"/>
    <w:rsid w:val="002A7962"/>
    <w:rsid w:val="002B4427"/>
    <w:rsid w:val="002C2F86"/>
    <w:rsid w:val="002C425E"/>
    <w:rsid w:val="002F3D38"/>
    <w:rsid w:val="003024DE"/>
    <w:rsid w:val="003332D3"/>
    <w:rsid w:val="003D797D"/>
    <w:rsid w:val="00452A05"/>
    <w:rsid w:val="00455A7D"/>
    <w:rsid w:val="00477D59"/>
    <w:rsid w:val="004843B9"/>
    <w:rsid w:val="0049445C"/>
    <w:rsid w:val="004A1B64"/>
    <w:rsid w:val="004B0D67"/>
    <w:rsid w:val="005017AB"/>
    <w:rsid w:val="00510D52"/>
    <w:rsid w:val="00521879"/>
    <w:rsid w:val="0053410C"/>
    <w:rsid w:val="005541B8"/>
    <w:rsid w:val="00566933"/>
    <w:rsid w:val="005C0B40"/>
    <w:rsid w:val="006115DF"/>
    <w:rsid w:val="006549CD"/>
    <w:rsid w:val="00675E9E"/>
    <w:rsid w:val="006A2021"/>
    <w:rsid w:val="006A5E37"/>
    <w:rsid w:val="006F5D6E"/>
    <w:rsid w:val="00714206"/>
    <w:rsid w:val="00723FA6"/>
    <w:rsid w:val="007853CF"/>
    <w:rsid w:val="007D03EC"/>
    <w:rsid w:val="007E05D5"/>
    <w:rsid w:val="007F299E"/>
    <w:rsid w:val="00802973"/>
    <w:rsid w:val="00827330"/>
    <w:rsid w:val="0084557C"/>
    <w:rsid w:val="00857BB1"/>
    <w:rsid w:val="00864B97"/>
    <w:rsid w:val="008C02C5"/>
    <w:rsid w:val="008E4A84"/>
    <w:rsid w:val="00900C67"/>
    <w:rsid w:val="00947D45"/>
    <w:rsid w:val="00953CCF"/>
    <w:rsid w:val="00980694"/>
    <w:rsid w:val="009C3CF3"/>
    <w:rsid w:val="00A33E71"/>
    <w:rsid w:val="00A66916"/>
    <w:rsid w:val="00A816F5"/>
    <w:rsid w:val="00B42BD5"/>
    <w:rsid w:val="00B73EC5"/>
    <w:rsid w:val="00B845D4"/>
    <w:rsid w:val="00C3166E"/>
    <w:rsid w:val="00C735EC"/>
    <w:rsid w:val="00C77DAA"/>
    <w:rsid w:val="00C84A64"/>
    <w:rsid w:val="00C873B9"/>
    <w:rsid w:val="00C901B3"/>
    <w:rsid w:val="00C90596"/>
    <w:rsid w:val="00C9684D"/>
    <w:rsid w:val="00CA6B92"/>
    <w:rsid w:val="00CD5017"/>
    <w:rsid w:val="00CF08CC"/>
    <w:rsid w:val="00CF69AA"/>
    <w:rsid w:val="00D15C0B"/>
    <w:rsid w:val="00D41754"/>
    <w:rsid w:val="00D515FF"/>
    <w:rsid w:val="00D74BC2"/>
    <w:rsid w:val="00DA5E2C"/>
    <w:rsid w:val="00DC75D3"/>
    <w:rsid w:val="00DE6F6A"/>
    <w:rsid w:val="00DF11FB"/>
    <w:rsid w:val="00DF3AE2"/>
    <w:rsid w:val="00DF3CA8"/>
    <w:rsid w:val="00E03973"/>
    <w:rsid w:val="00E058D2"/>
    <w:rsid w:val="00E22210"/>
    <w:rsid w:val="00E46BE5"/>
    <w:rsid w:val="00E62AED"/>
    <w:rsid w:val="00E67FFB"/>
    <w:rsid w:val="00E91AD3"/>
    <w:rsid w:val="00EA2036"/>
    <w:rsid w:val="00ED579B"/>
    <w:rsid w:val="00EE374B"/>
    <w:rsid w:val="00EE5DBB"/>
    <w:rsid w:val="00EF2F0F"/>
    <w:rsid w:val="00F16938"/>
    <w:rsid w:val="00F21BC7"/>
    <w:rsid w:val="00F314B0"/>
    <w:rsid w:val="00F53041"/>
    <w:rsid w:val="00F57732"/>
    <w:rsid w:val="00F7605C"/>
    <w:rsid w:val="00F87B9D"/>
    <w:rsid w:val="00FA0F50"/>
    <w:rsid w:val="00FA6BBE"/>
    <w:rsid w:val="00FF5FA4"/>
    <w:rsid w:val="05905C01"/>
    <w:rsid w:val="07756268"/>
    <w:rsid w:val="09C30A93"/>
    <w:rsid w:val="0D5969CE"/>
    <w:rsid w:val="15721D63"/>
    <w:rsid w:val="16F13FEC"/>
    <w:rsid w:val="1D655A3D"/>
    <w:rsid w:val="200603BB"/>
    <w:rsid w:val="21581FD4"/>
    <w:rsid w:val="2801039D"/>
    <w:rsid w:val="2DFC75F9"/>
    <w:rsid w:val="327C2C35"/>
    <w:rsid w:val="381A4D63"/>
    <w:rsid w:val="38E83D3E"/>
    <w:rsid w:val="390B702E"/>
    <w:rsid w:val="451F7DD2"/>
    <w:rsid w:val="47953C4F"/>
    <w:rsid w:val="47AF0FD7"/>
    <w:rsid w:val="4A1C0855"/>
    <w:rsid w:val="4A7B2A56"/>
    <w:rsid w:val="4CAA3A9A"/>
    <w:rsid w:val="55AA627F"/>
    <w:rsid w:val="55C53E95"/>
    <w:rsid w:val="5FDD3596"/>
    <w:rsid w:val="6E500FF3"/>
    <w:rsid w:val="72324F52"/>
    <w:rsid w:val="72EF51D6"/>
    <w:rsid w:val="73265537"/>
    <w:rsid w:val="734C0DB6"/>
    <w:rsid w:val="737D19C6"/>
    <w:rsid w:val="76440F68"/>
    <w:rsid w:val="792C64FD"/>
    <w:rsid w:val="7C5D410F"/>
    <w:rsid w:val="7F8A18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table" w:styleId="8">
    <w:name w:val="Table Grid"/>
    <w:basedOn w:val="7"/>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Default"/>
    <w:qForma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 w:type="character" w:customStyle="1" w:styleId="10">
    <w:name w:val="Date Char"/>
    <w:basedOn w:val="5"/>
    <w:link w:val="2"/>
    <w:semiHidden/>
    <w:qFormat/>
    <w:locked/>
    <w:uiPriority w:val="99"/>
    <w:rPr>
      <w:rFonts w:cs="Times New Roman"/>
    </w:rPr>
  </w:style>
  <w:style w:type="character" w:customStyle="1" w:styleId="11">
    <w:name w:val="Footer Char"/>
    <w:basedOn w:val="5"/>
    <w:link w:val="3"/>
    <w:semiHidden/>
    <w:qFormat/>
    <w:locked/>
    <w:uiPriority w:val="99"/>
    <w:rPr>
      <w:rFonts w:cs="Times New Roman"/>
      <w:sz w:val="18"/>
      <w:szCs w:val="18"/>
    </w:rPr>
  </w:style>
  <w:style w:type="character" w:customStyle="1" w:styleId="12">
    <w:name w:val="Header Char"/>
    <w:basedOn w:val="5"/>
    <w:link w:val="4"/>
    <w:semiHidden/>
    <w:qFormat/>
    <w:locked/>
    <w:uiPriority w:val="99"/>
    <w:rPr>
      <w:rFonts w:cs="Times New Roman"/>
      <w:sz w:val="18"/>
      <w:szCs w:val="18"/>
    </w:rPr>
  </w:style>
  <w:style w:type="character" w:customStyle="1" w:styleId="13">
    <w:name w:val="font41"/>
    <w:basedOn w:val="5"/>
    <w:qFormat/>
    <w:uiPriority w:val="99"/>
    <w:rPr>
      <w:rFonts w:ascii="宋体" w:hAnsi="宋体" w:eastAsia="宋体" w:cs="宋体"/>
      <w:color w:val="000000"/>
      <w:sz w:val="23"/>
      <w:szCs w:val="23"/>
      <w:u w:val="none"/>
    </w:rPr>
  </w:style>
  <w:style w:type="character" w:customStyle="1" w:styleId="14">
    <w:name w:val="font61"/>
    <w:basedOn w:val="5"/>
    <w:qFormat/>
    <w:uiPriority w:val="99"/>
    <w:rPr>
      <w:rFonts w:ascii="Arial" w:hAnsi="Arial" w:cs="Arial"/>
      <w:color w:val="000000"/>
      <w:sz w:val="24"/>
      <w:szCs w:val="24"/>
      <w:u w:val="none"/>
    </w:rPr>
  </w:style>
  <w:style w:type="character" w:customStyle="1" w:styleId="15">
    <w:name w:val="font71"/>
    <w:basedOn w:val="5"/>
    <w:qFormat/>
    <w:uiPriority w:val="99"/>
    <w:rPr>
      <w:rFonts w:ascii="宋体" w:hAnsi="宋体" w:eastAsia="宋体" w:cs="宋体"/>
      <w:color w:val="000000"/>
      <w:sz w:val="24"/>
      <w:szCs w:val="24"/>
      <w:u w:val="none"/>
    </w:rPr>
  </w:style>
  <w:style w:type="paragraph" w:customStyle="1" w:styleId="16">
    <w:name w:val="Table Text"/>
    <w:basedOn w:val="1"/>
    <w:semiHidden/>
    <w:qFormat/>
    <w:uiPriority w:val="0"/>
    <w:rPr>
      <w:rFonts w:ascii="宋体" w:hAnsi="宋体" w:eastAsia="宋体" w:cs="宋体"/>
      <w:sz w:val="27"/>
      <w:szCs w:val="27"/>
      <w:lang w:val="en-US" w:eastAsia="en-US" w:bidi="ar-SA"/>
    </w:rPr>
  </w:style>
  <w:style w:type="table" w:customStyle="1" w:styleId="1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1709</Words>
  <Characters>1902</Characters>
  <Lines>0</Lines>
  <Paragraphs>0</Paragraphs>
  <TotalTime>0</TotalTime>
  <ScaleCrop>false</ScaleCrop>
  <LinksUpToDate>false</LinksUpToDate>
  <CharactersWithSpaces>2033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2022-02-15T02:47:00Z</dcterms:created>
  <dc:creator>2012</dc:creator>
  <cp:lastModifiedBy>Administrator</cp:lastModifiedBy>
  <cp:lastPrinted>2024-12-10T00:46:00Z</cp:lastPrinted>
  <dcterms:modified xsi:type="dcterms:W3CDTF">2024-12-11T07:47:55Z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521C0FEDEE4446E1832D5F658F3E4B4A_13</vt:lpwstr>
  </property>
</Properties>
</file>