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安溪县</w:t>
      </w:r>
      <w:r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年规模养殖场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动物疫病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强制免疫</w:t>
      </w:r>
    </w:p>
    <w:p>
      <w:pPr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“先打后补”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核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定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补助头数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情况公示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动物疫病强制免疫补助政策实施方案（试行）的通知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（闽农综〔2021〕</w:t>
      </w:r>
      <w:r>
        <w:rPr>
          <w:rFonts w:hint="eastAsia" w:ascii="仿宋_GB2312" w:hAnsi="仿宋_GB2312" w:eastAsia="仿宋_GB2312" w:cs="仿宋_GB2312"/>
          <w:sz w:val="32"/>
          <w:szCs w:val="32"/>
        </w:rPr>
        <w:t>103号）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《泉州市农业农村局　泉州市财政局关于印发泉州市动物疫病强制免疫补助政策实施方案（试行）的通知》（</w:t>
      </w:r>
      <w:r>
        <w:rPr>
          <w:rFonts w:hint="eastAsia" w:ascii="仿宋_GB2312" w:eastAsia="仿宋_GB2312"/>
          <w:sz w:val="32"/>
          <w:szCs w:val="32"/>
        </w:rPr>
        <w:t>泉农综〔20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1〕89号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《福建省农业农村厅关于切实做好2024年动物疫病强制免疫“先打后补”工作的通知》（</w:t>
      </w:r>
      <w:r>
        <w:rPr>
          <w:rFonts w:ascii="仿宋_GB2312" w:eastAsia="仿宋_GB2312" w:cs="仿宋_GB2312"/>
          <w:color w:val="000000"/>
          <w:sz w:val="31"/>
          <w:szCs w:val="31"/>
        </w:rPr>
        <w:t>闽农疫控函〔2024〕46号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）等文件精神，我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规模养殖场强制免疫自主采购疫苗实施免疫、财政给予适当资金补助方式，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全县有3家养殖场</w:t>
      </w:r>
      <w:r>
        <w:rPr>
          <w:rFonts w:hint="eastAsia" w:ascii="仿宋" w:hAnsi="仿宋" w:eastAsia="仿宋"/>
          <w:sz w:val="32"/>
          <w:szCs w:val="32"/>
        </w:rPr>
        <w:t>通过“牧运通”系统申报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年动物疫病强制免疫补助工作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年规模养殖场强制免疫“先打后补”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核定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补助头数情况公示如下：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我局组织县、乡镇两级畜牧兽医人员依据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闽农疫控函〔</w:t>
      </w: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ascii="仿宋_GB2312" w:hAnsi="宋体" w:eastAsia="仿宋_GB2312"/>
          <w:sz w:val="32"/>
          <w:szCs w:val="32"/>
        </w:rPr>
        <w:t>46</w:t>
      </w:r>
      <w:r>
        <w:rPr>
          <w:rFonts w:hint="eastAsia" w:ascii="仿宋_GB2312" w:hAnsi="宋体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文件补助的要求对三家</w:t>
      </w:r>
      <w:r>
        <w:rPr>
          <w:rFonts w:hint="eastAsia" w:ascii="仿宋" w:hAnsi="仿宋" w:eastAsia="仿宋"/>
          <w:sz w:val="32"/>
          <w:szCs w:val="32"/>
        </w:rPr>
        <w:t>养殖场</w:t>
      </w:r>
      <w:r>
        <w:rPr>
          <w:rFonts w:hint="eastAsia" w:ascii="仿宋_GB2312" w:eastAsia="仿宋_GB2312"/>
          <w:sz w:val="32"/>
          <w:szCs w:val="32"/>
        </w:rPr>
        <w:t>“先打后补”情况进行审核。经现场查看资料和网上查询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日“牧运通”系统录入的生猪免疫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提供采购凭证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产地检疫数，</w:t>
      </w:r>
      <w:r>
        <w:rPr>
          <w:rFonts w:hint="eastAsia" w:ascii="仿宋_GB2312" w:eastAsia="仿宋_GB2312" w:cs="仿宋_GB2312"/>
          <w:color w:val="000000"/>
          <w:sz w:val="31"/>
          <w:szCs w:val="31"/>
          <w:vertAlign w:val="baseline"/>
          <w:lang w:val="en-US" w:eastAsia="zh-CN"/>
        </w:rPr>
        <w:t>安溪县恒生农业综合开发有限公司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核定</w:t>
      </w:r>
      <w:r>
        <w:rPr>
          <w:rFonts w:hint="eastAsia" w:ascii="仿宋" w:hAnsi="仿宋" w:eastAsia="仿宋"/>
          <w:sz w:val="32"/>
          <w:szCs w:val="32"/>
        </w:rPr>
        <w:t>补助生猪数量为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000</w:t>
      </w:r>
      <w:r>
        <w:rPr>
          <w:rFonts w:hint="eastAsia" w:ascii="仿宋" w:hAnsi="仿宋" w:eastAsia="仿宋"/>
          <w:sz w:val="32"/>
          <w:szCs w:val="32"/>
        </w:rPr>
        <w:t>头（取最小值</w:t>
      </w:r>
      <w:r>
        <w:rPr>
          <w:rFonts w:hint="eastAsia" w:ascii="仿宋_GB2312" w:eastAsia="仿宋_GB2312"/>
          <w:sz w:val="32"/>
          <w:szCs w:val="32"/>
        </w:rPr>
        <w:t>“牧运通”系统录入的生猪免疫数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），安溪县源森农业综合开发有限公司核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定</w:t>
      </w:r>
      <w:r>
        <w:rPr>
          <w:rFonts w:hint="eastAsia" w:ascii="仿宋" w:hAnsi="仿宋" w:eastAsia="仿宋"/>
          <w:sz w:val="32"/>
          <w:szCs w:val="32"/>
        </w:rPr>
        <w:t>补助生猪数量为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250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头（取最小值</w:t>
      </w:r>
      <w:r>
        <w:rPr>
          <w:rFonts w:hint="eastAsia" w:ascii="仿宋_GB2312" w:eastAsia="仿宋_GB2312"/>
          <w:sz w:val="32"/>
          <w:szCs w:val="32"/>
        </w:rPr>
        <w:t>“牧运通”系统录入的生猪免疫数</w:t>
      </w:r>
      <w:r>
        <w:rPr>
          <w:rFonts w:hint="eastAsia" w:ascii="仿宋" w:hAnsi="仿宋" w:eastAsia="仿宋"/>
          <w:sz w:val="32"/>
          <w:szCs w:val="32"/>
        </w:rPr>
        <w:t>），泉州市丰正生态农业有限公司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核定</w:t>
      </w:r>
      <w:r>
        <w:rPr>
          <w:rFonts w:hint="eastAsia" w:ascii="仿宋" w:hAnsi="仿宋" w:eastAsia="仿宋"/>
          <w:sz w:val="32"/>
          <w:szCs w:val="32"/>
        </w:rPr>
        <w:t>补助生猪数量为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11126</w:t>
      </w:r>
      <w:r>
        <w:rPr>
          <w:rFonts w:hint="eastAsia" w:ascii="仿宋" w:hAnsi="仿宋" w:eastAsia="仿宋"/>
          <w:sz w:val="32"/>
          <w:szCs w:val="32"/>
        </w:rPr>
        <w:t>头（取最小值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养殖场自愿申请的补助数量</w:t>
      </w:r>
      <w:r>
        <w:rPr>
          <w:rFonts w:hint="eastAsia" w:ascii="仿宋" w:hAnsi="仿宋" w:eastAsia="仿宋"/>
          <w:sz w:val="32"/>
          <w:szCs w:val="32"/>
        </w:rPr>
        <w:t>），全县</w:t>
      </w:r>
      <w:r>
        <w:rPr>
          <w:rFonts w:hint="eastAsia" w:ascii="仿宋" w:hAnsi="仿宋" w:eastAsia="仿宋"/>
          <w:sz w:val="32"/>
          <w:szCs w:val="32"/>
          <w:lang w:eastAsia="zh-CN"/>
        </w:rPr>
        <w:t>核定</w:t>
      </w:r>
      <w:r>
        <w:rPr>
          <w:rFonts w:hint="eastAsia" w:ascii="仿宋" w:hAnsi="仿宋" w:eastAsia="仿宋"/>
          <w:sz w:val="32"/>
          <w:szCs w:val="32"/>
        </w:rPr>
        <w:t>补助生猪数量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48626</w:t>
      </w:r>
      <w:r>
        <w:rPr>
          <w:rFonts w:hint="eastAsia" w:ascii="仿宋" w:hAnsi="仿宋" w:eastAsia="仿宋"/>
          <w:sz w:val="32"/>
          <w:szCs w:val="32"/>
        </w:rPr>
        <w:t>头</w:t>
      </w:r>
      <w:r>
        <w:rPr>
          <w:rFonts w:hint="eastAsia" w:ascii="仿宋_GB2312" w:hAnsi="仿宋_GB2312" w:eastAsia="仿宋_GB2312" w:cs="仿宋_GB2312"/>
          <w:sz w:val="32"/>
          <w:szCs w:val="32"/>
        </w:rPr>
        <w:t>；现予以公示，公示时间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个工作日），欢迎公众监督，有关意见可直接向县农业农村局反映，以便调查核实。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来访来信来电方式如下：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单位：安溪县农业农村局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地址：县金融行政服务中心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362400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0595-68792217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监督电话：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0595-23232037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t>   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12388（全国纪检监察机关统一举报电话）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50" w:hanging="1550" w:hangingChars="500"/>
        <w:jc w:val="lef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    附件：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安溪县</w:t>
      </w:r>
      <w:r>
        <w:rPr>
          <w:rFonts w:ascii="仿宋_GB2312" w:eastAsia="仿宋_GB2312" w:cs="仿宋_GB2312"/>
          <w:color w:val="000000"/>
          <w:sz w:val="31"/>
          <w:szCs w:val="31"/>
        </w:rPr>
        <w:t>202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年规模养殖场动物疫病强制免疫“先打后补”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工作项目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核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定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补助头数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情况公开表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50" w:hanging="1550" w:hangingChars="500"/>
        <w:jc w:val="lef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50" w:hanging="1550" w:hangingChars="500"/>
        <w:jc w:val="lef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50" w:hanging="1550" w:hangingChars="500"/>
        <w:jc w:val="lef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                                  安溪县农业农村局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50" w:hanging="1550" w:hangingChars="500"/>
        <w:jc w:val="left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                                  2024年10月15日</w:t>
      </w:r>
    </w:p>
    <w:p>
      <w:pPr>
        <w:spacing w:line="640" w:lineRule="exact"/>
        <w:jc w:val="both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701" w:right="1474" w:bottom="1587" w:left="1474" w:header="851" w:footer="992" w:gutter="0"/>
          <w:pgNumType w:fmt="numberInDash"/>
          <w:cols w:space="0" w:num="1"/>
          <w:titlePg/>
          <w:rtlGutter w:val="0"/>
          <w:docGrid w:type="lines" w:linePitch="312" w:charSpace="0"/>
        </w:sectPr>
      </w:pPr>
    </w:p>
    <w:p>
      <w:pPr>
        <w:spacing w:line="640" w:lineRule="exact"/>
        <w:jc w:val="both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安溪县202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年规模养殖场动物疫病强制免疫“先打后补”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工作项目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核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定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补助头数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情况公开表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16"/>
        <w:gridCol w:w="2566"/>
        <w:gridCol w:w="1105"/>
        <w:gridCol w:w="1409"/>
        <w:gridCol w:w="1409"/>
        <w:gridCol w:w="1656"/>
        <w:gridCol w:w="1288"/>
        <w:gridCol w:w="1409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养殖场名称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养殖动物种类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产地检疫数量（头）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录入“牧运通”系统免疫数量（头）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养殖场提供采购凭证数量（瓶）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养殖场申请补助数量（头）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核定补助数量（头）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官桥镇</w:t>
            </w:r>
          </w:p>
        </w:tc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安溪县恒生农业综合开发有限公司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15968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（50ML/瓶）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西坪镇</w:t>
            </w:r>
          </w:p>
        </w:tc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安溪县源森农业综合开发有限公司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39425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22500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1825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（50ML/瓶）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22500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22500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蓬莱镇</w:t>
            </w:r>
          </w:p>
        </w:tc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泉州市丰正农业有限公司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16951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16150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242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（100ML/瓶）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11126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11126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4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72344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53650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2967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（160450ML）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48626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48626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ZmQ3ZjJlYTk0NTk5MGZmZGI4YWZjNWRmNzJlNzUifQ=="/>
  </w:docVars>
  <w:rsids>
    <w:rsidRoot w:val="00000000"/>
    <w:rsid w:val="011542B2"/>
    <w:rsid w:val="202E20B7"/>
    <w:rsid w:val="205C0664"/>
    <w:rsid w:val="363C1A12"/>
    <w:rsid w:val="664F79EB"/>
    <w:rsid w:val="7BF2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997</Words>
  <Characters>1198</Characters>
  <Lines>0</Lines>
  <Paragraphs>0</Paragraphs>
  <ScaleCrop>false</ScaleCrop>
  <LinksUpToDate>false</LinksUpToDate>
  <CharactersWithSpaces>1293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2024-10-11T00:55:00Z</dcterms:created>
  <dc:creator>admin</dc:creator>
  <cp:lastModifiedBy>Administrator</cp:lastModifiedBy>
  <dcterms:modified xsi:type="dcterms:W3CDTF">2024-10-15T07:49:15Z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20F6C269F50347728AC62EEA361E46EF_12</vt:lpwstr>
  </property>
</Properties>
</file>