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ind w:right="355" w:rightChars="169" w:firstLine="0" w:firstLineChars="0"/>
        <w:jc w:val="center"/>
        <w:textAlignment w:val="auto"/>
        <w:outlineLvl w:val="9"/>
        <w:rPr>
          <w:rFonts w:hint="eastAsia" w:ascii="仿宋_GB2312" w:hAnsi="Times New Roman" w:eastAsia="仿宋_GB2312" w:cs="仿宋_GB2312"/>
          <w:spacing w:val="8"/>
          <w:sz w:val="32"/>
          <w:lang w:eastAsia="zh-CN"/>
        </w:rPr>
      </w:pPr>
    </w:p>
    <w:p>
      <w:pPr>
        <w:keepNext w:val="0"/>
        <w:keepLines w:val="0"/>
        <w:pageBreakBefore w:val="0"/>
        <w:widowControl/>
        <w:kinsoku/>
        <w:wordWrap/>
        <w:overflowPunct/>
        <w:topLinePunct w:val="0"/>
        <w:autoSpaceDE/>
        <w:autoSpaceDN/>
        <w:bidi w:val="0"/>
        <w:adjustRightInd/>
        <w:snapToGrid/>
        <w:spacing w:line="620" w:lineRule="exact"/>
        <w:ind w:right="355" w:rightChars="169" w:firstLine="0" w:firstLineChars="0"/>
        <w:jc w:val="center"/>
        <w:textAlignment w:val="auto"/>
        <w:outlineLvl w:val="9"/>
        <w:rPr>
          <w:rFonts w:ascii="仿宋_GB2312" w:hAnsi="Times New Roman" w:eastAsia="仿宋_GB2312" w:cs="仿宋_GB2312"/>
          <w:spacing w:val="8"/>
          <w:sz w:val="32"/>
        </w:rPr>
      </w:pPr>
    </w:p>
    <w:p>
      <w:pPr>
        <w:keepNext w:val="0"/>
        <w:keepLines w:val="0"/>
        <w:pageBreakBefore w:val="0"/>
        <w:widowControl/>
        <w:kinsoku/>
        <w:wordWrap/>
        <w:overflowPunct/>
        <w:topLinePunct w:val="0"/>
        <w:autoSpaceDE/>
        <w:autoSpaceDN/>
        <w:bidi w:val="0"/>
        <w:adjustRightInd/>
        <w:snapToGrid/>
        <w:spacing w:line="620" w:lineRule="exact"/>
        <w:ind w:right="355" w:rightChars="169" w:firstLine="0" w:firstLineChars="0"/>
        <w:jc w:val="center"/>
        <w:textAlignment w:val="auto"/>
        <w:outlineLvl w:val="9"/>
        <w:rPr>
          <w:rFonts w:ascii="仿宋_GB2312" w:hAnsi="Times New Roman" w:eastAsia="仿宋_GB2312" w:cs="仿宋_GB2312"/>
          <w:spacing w:val="8"/>
          <w:sz w:val="32"/>
        </w:rPr>
      </w:pPr>
    </w:p>
    <w:p>
      <w:pPr>
        <w:keepNext w:val="0"/>
        <w:keepLines w:val="0"/>
        <w:pageBreakBefore w:val="0"/>
        <w:widowControl/>
        <w:kinsoku/>
        <w:wordWrap/>
        <w:overflowPunct/>
        <w:topLinePunct w:val="0"/>
        <w:autoSpaceDE/>
        <w:autoSpaceDN/>
        <w:bidi w:val="0"/>
        <w:adjustRightInd/>
        <w:snapToGrid/>
        <w:spacing w:line="620" w:lineRule="exact"/>
        <w:ind w:right="355" w:rightChars="169" w:firstLine="0" w:firstLineChars="0"/>
        <w:jc w:val="center"/>
        <w:textAlignment w:val="auto"/>
        <w:outlineLvl w:val="9"/>
        <w:rPr>
          <w:rFonts w:ascii="仿宋_GB2312" w:hAnsi="Times New Roman" w:eastAsia="仿宋_GB2312" w:cs="仿宋_GB2312"/>
          <w:spacing w:val="8"/>
          <w:sz w:val="32"/>
        </w:rPr>
      </w:pPr>
    </w:p>
    <w:p>
      <w:pPr>
        <w:pStyle w:val="2"/>
        <w:keepNext w:val="0"/>
        <w:keepLines w:val="0"/>
        <w:pageBreakBefore w:val="0"/>
        <w:widowControl/>
        <w:kinsoku/>
        <w:wordWrap/>
        <w:overflowPunct/>
        <w:topLinePunct w:val="0"/>
        <w:autoSpaceDE/>
        <w:autoSpaceDN/>
        <w:bidi w:val="0"/>
        <w:adjustRightInd/>
        <w:snapToGrid/>
        <w:spacing w:before="0" w:line="620" w:lineRule="exact"/>
        <w:ind w:firstLine="0" w:firstLineChars="0"/>
        <w:jc w:val="center"/>
        <w:outlineLvl w:val="9"/>
      </w:pPr>
    </w:p>
    <w:p>
      <w:pPr>
        <w:pStyle w:val="2"/>
        <w:keepNext w:val="0"/>
        <w:keepLines w:val="0"/>
        <w:pageBreakBefore w:val="0"/>
        <w:widowControl/>
        <w:kinsoku/>
        <w:wordWrap/>
        <w:overflowPunct/>
        <w:topLinePunct w:val="0"/>
        <w:autoSpaceDE/>
        <w:autoSpaceDN/>
        <w:bidi w:val="0"/>
        <w:adjustRightInd/>
        <w:snapToGrid/>
        <w:spacing w:before="0" w:line="620" w:lineRule="exact"/>
        <w:ind w:firstLine="0" w:firstLineChars="0"/>
        <w:jc w:val="center"/>
        <w:outlineLvl w:val="9"/>
      </w:pPr>
    </w:p>
    <w:p>
      <w:pPr>
        <w:pStyle w:val="2"/>
        <w:keepNext w:val="0"/>
        <w:keepLines w:val="0"/>
        <w:pageBreakBefore w:val="0"/>
        <w:widowControl/>
        <w:kinsoku/>
        <w:wordWrap/>
        <w:overflowPunct/>
        <w:topLinePunct w:val="0"/>
        <w:autoSpaceDE/>
        <w:autoSpaceDN/>
        <w:bidi w:val="0"/>
        <w:adjustRightInd/>
        <w:snapToGrid/>
        <w:spacing w:before="0" w:line="620" w:lineRule="exact"/>
        <w:ind w:firstLine="0" w:firstLineChars="0"/>
        <w:jc w:val="center"/>
        <w:outlineLvl w:val="9"/>
      </w:pPr>
    </w:p>
    <w:p>
      <w:pPr>
        <w:keepNext w:val="0"/>
        <w:keepLines w:val="0"/>
        <w:pageBreakBefore w:val="0"/>
        <w:widowControl/>
        <w:kinsoku/>
        <w:wordWrap/>
        <w:overflowPunct/>
        <w:topLinePunct w:val="0"/>
        <w:autoSpaceDE/>
        <w:autoSpaceDN/>
        <w:bidi w:val="0"/>
        <w:adjustRightInd/>
        <w:snapToGrid/>
        <w:spacing w:line="620" w:lineRule="exact"/>
        <w:ind w:right="355" w:rightChars="169" w:firstLine="0" w:firstLineChars="0"/>
        <w:jc w:val="center"/>
        <w:textAlignment w:val="auto"/>
        <w:outlineLvl w:val="9"/>
        <w:rPr>
          <w:rFonts w:ascii="仿宋_GB2312" w:hAnsi="Times New Roman" w:eastAsia="仿宋_GB2312"/>
          <w:spacing w:val="8"/>
          <w:sz w:val="44"/>
          <w:szCs w:val="44"/>
        </w:rPr>
      </w:pPr>
      <w:r>
        <w:rPr>
          <w:rFonts w:hint="eastAsia" w:ascii="仿宋_GB2312" w:hAnsi="Times New Roman" w:eastAsia="仿宋_GB2312" w:cs="仿宋_GB2312"/>
          <w:spacing w:val="8"/>
          <w:sz w:val="32"/>
        </w:rPr>
        <w:t>安农</w:t>
      </w:r>
      <w:r>
        <w:rPr>
          <w:rFonts w:hint="eastAsia" w:ascii="仿宋_GB2312" w:hAnsi="Times New Roman" w:eastAsia="仿宋_GB2312" w:cs="仿宋_GB2312"/>
          <w:spacing w:val="8"/>
          <w:sz w:val="32"/>
          <w:lang w:val="en-US" w:eastAsia="zh-CN"/>
        </w:rPr>
        <w:t>规</w:t>
      </w:r>
      <w:r>
        <w:rPr>
          <w:rFonts w:hint="eastAsia" w:ascii="仿宋_GB2312" w:hAnsi="Times New Roman" w:eastAsia="仿宋_GB2312" w:cs="仿宋_GB2312"/>
          <w:spacing w:val="8"/>
          <w:sz w:val="32"/>
        </w:rPr>
        <w:t>〔</w:t>
      </w:r>
      <w:r>
        <w:rPr>
          <w:rFonts w:ascii="仿宋_GB2312" w:hAnsi="Times New Roman" w:eastAsia="仿宋_GB2312" w:cs="仿宋_GB2312"/>
          <w:spacing w:val="8"/>
          <w:sz w:val="32"/>
        </w:rPr>
        <w:t>202</w:t>
      </w:r>
      <w:r>
        <w:rPr>
          <w:rFonts w:hint="eastAsia" w:ascii="仿宋_GB2312" w:hAnsi="Times New Roman" w:eastAsia="仿宋_GB2312" w:cs="仿宋_GB2312"/>
          <w:spacing w:val="8"/>
          <w:sz w:val="32"/>
          <w:lang w:val="en-US" w:eastAsia="zh-CN"/>
        </w:rPr>
        <w:t>4</w:t>
      </w:r>
      <w:r>
        <w:rPr>
          <w:rFonts w:hint="eastAsia" w:ascii="仿宋_GB2312" w:hAnsi="Times New Roman" w:eastAsia="仿宋_GB2312" w:cs="仿宋_GB2312"/>
          <w:spacing w:val="8"/>
          <w:sz w:val="32"/>
        </w:rPr>
        <w:t>〕</w:t>
      </w:r>
      <w:r>
        <w:rPr>
          <w:rFonts w:hint="eastAsia" w:ascii="仿宋_GB2312" w:hAnsi="Times New Roman" w:eastAsia="仿宋_GB2312" w:cs="仿宋_GB2312"/>
          <w:spacing w:val="8"/>
          <w:sz w:val="32"/>
          <w:lang w:val="en-US" w:eastAsia="zh-CN"/>
        </w:rPr>
        <w:t>3</w:t>
      </w:r>
      <w:r>
        <w:rPr>
          <w:rFonts w:hint="eastAsia" w:ascii="仿宋_GB2312" w:hAnsi="Times New Roman" w:eastAsia="仿宋_GB2312" w:cs="仿宋_GB2312"/>
          <w:spacing w:val="8"/>
          <w:sz w:val="32"/>
        </w:rPr>
        <w:t>号</w:t>
      </w:r>
    </w:p>
    <w:p>
      <w:pPr>
        <w:pStyle w:val="2"/>
        <w:keepNext w:val="0"/>
        <w:keepLines w:val="0"/>
        <w:pageBreakBefore w:val="0"/>
        <w:widowControl/>
        <w:kinsoku/>
        <w:wordWrap/>
        <w:overflowPunct/>
        <w:topLinePunct w:val="0"/>
        <w:autoSpaceDE/>
        <w:autoSpaceDN/>
        <w:bidi w:val="0"/>
        <w:adjustRightInd/>
        <w:snapToGrid/>
        <w:spacing w:before="0" w:line="620" w:lineRule="exact"/>
        <w:ind w:firstLine="0" w:firstLineChars="0"/>
        <w:jc w:val="center"/>
        <w:outlineLvl w:val="9"/>
      </w:pPr>
    </w:p>
    <w:p>
      <w:pPr>
        <w:pStyle w:val="2"/>
        <w:keepNext w:val="0"/>
        <w:keepLines w:val="0"/>
        <w:pageBreakBefore w:val="0"/>
        <w:widowControl/>
        <w:kinsoku/>
        <w:wordWrap/>
        <w:overflowPunct/>
        <w:topLinePunct w:val="0"/>
        <w:autoSpaceDE/>
        <w:autoSpaceDN/>
        <w:bidi w:val="0"/>
        <w:adjustRightInd/>
        <w:snapToGrid/>
        <w:spacing w:before="0" w:line="620" w:lineRule="exact"/>
        <w:ind w:firstLine="0" w:firstLineChars="0"/>
        <w:jc w:val="center"/>
        <w:outlineLvl w:val="9"/>
      </w:pPr>
    </w:p>
    <w:p>
      <w:pPr>
        <w:kinsoku w:val="0"/>
        <w:autoSpaceDE w:val="0"/>
        <w:autoSpaceDN w:val="0"/>
        <w:adjustRightInd w:val="0"/>
        <w:snapToGrid w:val="0"/>
        <w:spacing w:line="68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9"/>
          <w:sz w:val="44"/>
          <w:szCs w:val="44"/>
        </w:rPr>
        <w:t>安溪县农业农村局</w:t>
      </w:r>
      <w:r>
        <w:rPr>
          <w:rFonts w:hint="eastAsia" w:ascii="方正小标宋简体" w:hAnsi="方正小标宋简体" w:eastAsia="方正小标宋简体" w:cs="方正小标宋简体"/>
          <w:spacing w:val="12"/>
          <w:sz w:val="44"/>
          <w:szCs w:val="44"/>
        </w:rPr>
        <w:t>关于</w:t>
      </w:r>
      <w:r>
        <w:rPr>
          <w:rFonts w:hint="eastAsia" w:ascii="方正小标宋简体" w:hAnsi="方正小标宋简体" w:eastAsia="方正小标宋简体" w:cs="方正小标宋简体"/>
          <w:spacing w:val="8"/>
          <w:sz w:val="44"/>
          <w:szCs w:val="44"/>
        </w:rPr>
        <w:t>印</w:t>
      </w:r>
      <w:r>
        <w:rPr>
          <w:rFonts w:hint="eastAsia" w:ascii="方正小标宋简体" w:hAnsi="方正小标宋简体" w:eastAsia="方正小标宋简体" w:cs="方正小标宋简体"/>
          <w:spacing w:val="6"/>
          <w:sz w:val="44"/>
          <w:szCs w:val="44"/>
        </w:rPr>
        <w:t>发</w:t>
      </w:r>
    </w:p>
    <w:p>
      <w:pPr>
        <w:kinsoku w:val="0"/>
        <w:autoSpaceDE w:val="0"/>
        <w:autoSpaceDN w:val="0"/>
        <w:adjustRightInd w:val="0"/>
        <w:snapToGrid w:val="0"/>
        <w:spacing w:line="68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6"/>
          <w:sz w:val="44"/>
          <w:szCs w:val="44"/>
        </w:rPr>
        <w:t>《</w:t>
      </w:r>
      <w:r>
        <w:rPr>
          <w:rFonts w:hint="eastAsia" w:ascii="方正小标宋简体" w:hAnsi="方正小标宋简体" w:eastAsia="方正小标宋简体" w:cs="方正小标宋简体"/>
          <w:sz w:val="44"/>
          <w:szCs w:val="44"/>
        </w:rPr>
        <w:t>安溪县野外农事用火</w:t>
      </w:r>
      <w:bookmarkStart w:id="0" w:name="_GoBack"/>
      <w:bookmarkEnd w:id="0"/>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pacing w:val="9"/>
          <w:sz w:val="44"/>
          <w:szCs w:val="44"/>
        </w:rPr>
        <w:t>》的通知</w:t>
      </w:r>
    </w:p>
    <w:p>
      <w:pPr>
        <w:kinsoku w:val="0"/>
        <w:autoSpaceDE w:val="0"/>
        <w:autoSpaceDN w:val="0"/>
        <w:adjustRightInd w:val="0"/>
        <w:snapToGrid w:val="0"/>
        <w:spacing w:line="600" w:lineRule="exact"/>
        <w:rPr>
          <w:rFonts w:hint="eastAsia" w:ascii="方正小标宋简体" w:hAnsi="方正小标宋简体" w:eastAsia="方正小标宋简体" w:cs="方正小标宋简体"/>
          <w:spacing w:val="9"/>
          <w:sz w:val="44"/>
          <w:szCs w:val="44"/>
        </w:rPr>
      </w:pPr>
    </w:p>
    <w:p>
      <w:pPr>
        <w:kinsoku w:val="0"/>
        <w:autoSpaceDE w:val="0"/>
        <w:autoSpaceDN w:val="0"/>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各乡镇</w:t>
      </w:r>
      <w:r>
        <w:rPr>
          <w:rFonts w:hint="eastAsia" w:ascii="仿宋_GB2312" w:hAnsi="仿宋_GB2312" w:eastAsia="仿宋_GB2312" w:cs="仿宋_GB2312"/>
          <w:spacing w:val="-5"/>
          <w:sz w:val="32"/>
          <w:szCs w:val="32"/>
        </w:rPr>
        <w:t>：</w:t>
      </w:r>
    </w:p>
    <w:p>
      <w:pPr>
        <w:spacing w:line="600" w:lineRule="exact"/>
        <w:ind w:firstLine="640" w:firstLineChars="200"/>
        <w:jc w:val="left"/>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现将《安溪县野外农事用火管理办法》印发给你们，请结合实际，认真组织实施。</w:t>
      </w:r>
    </w:p>
    <w:p>
      <w:pPr>
        <w:kinsoku w:val="0"/>
        <w:autoSpaceDE w:val="0"/>
        <w:autoSpaceDN w:val="0"/>
        <w:adjustRightInd w:val="0"/>
        <w:snapToGrid w:val="0"/>
        <w:spacing w:line="600" w:lineRule="exact"/>
        <w:rPr>
          <w:rFonts w:ascii="仿宋_GB2312" w:hAnsi="仿宋_GB2312" w:eastAsia="仿宋_GB2312" w:cs="仿宋_GB2312"/>
          <w:sz w:val="32"/>
          <w:szCs w:val="32"/>
        </w:rPr>
      </w:pPr>
    </w:p>
    <w:p>
      <w:pPr>
        <w:pStyle w:val="2"/>
      </w:pPr>
    </w:p>
    <w:p>
      <w:pPr>
        <w:kinsoku w:val="0"/>
        <w:autoSpaceDE w:val="0"/>
        <w:autoSpaceDN w:val="0"/>
        <w:adjustRightInd w:val="0"/>
        <w:snapToGrid w:val="0"/>
        <w:spacing w:line="600" w:lineRule="exact"/>
        <w:ind w:firstLine="5408" w:firstLineChars="1600"/>
        <w:rPr>
          <w:rFonts w:ascii="仿宋_GB2312" w:hAnsi="仿宋_GB2312" w:eastAsia="仿宋_GB2312" w:cs="仿宋_GB2312"/>
          <w:spacing w:val="7"/>
          <w:sz w:val="32"/>
          <w:szCs w:val="32"/>
        </w:rPr>
      </w:pPr>
      <w:r>
        <w:rPr>
          <w:rFonts w:hint="eastAsia" w:ascii="仿宋_GB2312" w:hAnsi="仿宋_GB2312" w:eastAsia="仿宋_GB2312" w:cs="仿宋_GB2312"/>
          <w:spacing w:val="9"/>
          <w:sz w:val="32"/>
          <w:szCs w:val="32"/>
        </w:rPr>
        <w:t>安溪县</w:t>
      </w:r>
      <w:r>
        <w:rPr>
          <w:rFonts w:hint="eastAsia" w:ascii="仿宋_GB2312" w:hAnsi="仿宋_GB2312" w:eastAsia="仿宋_GB2312" w:cs="仿宋_GB2312"/>
          <w:spacing w:val="7"/>
          <w:sz w:val="32"/>
          <w:szCs w:val="32"/>
        </w:rPr>
        <w:t>农业农村局</w:t>
      </w:r>
    </w:p>
    <w:p>
      <w:pPr>
        <w:kinsoku w:val="0"/>
        <w:autoSpaceDE w:val="0"/>
        <w:autoSpaceDN w:val="0"/>
        <w:adjustRightInd w:val="0"/>
        <w:snapToGrid w:val="0"/>
        <w:spacing w:line="600" w:lineRule="exact"/>
        <w:ind w:firstLine="5760" w:firstLineChars="1800"/>
        <w:rPr>
          <w:rFonts w:ascii="仿宋_GB2312" w:hAnsi="仿宋_GB2312" w:eastAsia="仿宋_GB2312" w:cs="仿宋_GB2312"/>
          <w:sz w:val="32"/>
          <w:szCs w:val="32"/>
        </w:rPr>
      </w:pPr>
      <w:r>
        <w:rPr>
          <w:rFonts w:ascii="仿宋_GB2312" w:hAnsi="Times New Roman" w:eastAsia="仿宋_GB2312"/>
          <w:sz w:val="32"/>
          <w:szCs w:val="32"/>
        </w:rPr>
        <w:t>2024</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spacing w:line="560" w:lineRule="exact"/>
        <w:rPr>
          <w:rFonts w:ascii="仿宋_GB2312" w:hAnsi="方正小标宋简体" w:eastAsia="仿宋_GB2312" w:cs="方正小标宋简体"/>
          <w:sz w:val="32"/>
          <w:szCs w:val="32"/>
        </w:rPr>
      </w:pPr>
    </w:p>
    <w:p>
      <w:pPr>
        <w:spacing w:line="56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（此件公开发布）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安溪县野外农事用火管理办法</w:t>
      </w:r>
    </w:p>
    <w:p>
      <w:pPr>
        <w:spacing w:line="580" w:lineRule="exact"/>
        <w:rPr>
          <w:rStyle w:val="12"/>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为更好指导和监督农业生产用用火，严格控制野外火源，加强农事用火管理，有效预防火灾发生，减少环境污染，保障人民生命财产安全，保护全县森林资源，巩固生态建设成果，根据《中华人民共和国农业法》、《中华人民共和国环境保护法》、《中华人民共和国大气污染防治法》、《中华人民共和国森林法》、《森林防火条例》等法律、法规，结合我县实际，特制定农事用火管理规定。</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一、本办法中野外农事用火是指在农田及茶园范围内因农事生产或非生产需要的用火，包括焚烧农作物秸秆、茶树枯（病）枝、田间杂草及烧灰积肥、烧垦开荒等各类用火。</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二、全县范围内，任何单位和个人的农事用火行为都应遵守本办法。</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三、野外农事用火管理坚持依法管制与合理疏导相结合的原则。农产品采收后的秸秆及其它</w:t>
      </w:r>
      <w:r>
        <w:rPr>
          <w:rStyle w:val="12"/>
          <w:rFonts w:hint="eastAsia" w:ascii="仿宋_GB2312" w:hAnsi="仿宋_GB2312" w:eastAsia="仿宋_GB2312" w:cs="仿宋_GB2312"/>
          <w:w w:val="98"/>
          <w:sz w:val="32"/>
          <w:szCs w:val="32"/>
          <w:lang w:val="en-US" w:eastAsia="zh-CN"/>
        </w:rPr>
        <w:t>剩余可燃</w:t>
      </w:r>
      <w:r>
        <w:rPr>
          <w:rStyle w:val="12"/>
          <w:rFonts w:hint="eastAsia" w:ascii="仿宋_GB2312" w:hAnsi="仿宋_GB2312" w:eastAsia="仿宋_GB2312" w:cs="仿宋_GB2312"/>
          <w:w w:val="98"/>
          <w:sz w:val="32"/>
          <w:szCs w:val="32"/>
        </w:rPr>
        <w:t>物质应当采取肥料化、饲料化、基料化、原料化、燃料化等“五化”利用。</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四、各乡镇建立农事用火管理机构，负责本乡镇农事用火的组织、协调、审批、检查、监督。</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Fonts w:hint="eastAsia" w:ascii="仿宋_GB2312" w:hAnsi="仿宋_GB2312" w:eastAsia="仿宋_GB2312" w:cs="仿宋_GB2312"/>
          <w:color w:val="000000"/>
          <w:w w:val="98"/>
          <w:sz w:val="32"/>
          <w:szCs w:val="32"/>
          <w:shd w:val="clear" w:color="auto" w:fill="FFFFFF"/>
        </w:rPr>
      </w:pPr>
      <w:r>
        <w:rPr>
          <w:rStyle w:val="12"/>
          <w:rFonts w:hint="eastAsia" w:ascii="仿宋_GB2312" w:hAnsi="仿宋_GB2312" w:eastAsia="仿宋_GB2312" w:cs="仿宋_GB2312"/>
          <w:w w:val="98"/>
          <w:sz w:val="32"/>
          <w:szCs w:val="32"/>
        </w:rPr>
        <w:t>五、乡镇负责野外农事用火巡查和</w:t>
      </w:r>
      <w:r>
        <w:rPr>
          <w:rFonts w:hint="eastAsia" w:ascii="仿宋_GB2312" w:hAnsi="仿宋_GB2312" w:eastAsia="仿宋_GB2312" w:cs="仿宋_GB2312"/>
          <w:color w:val="000000"/>
          <w:w w:val="98"/>
          <w:sz w:val="32"/>
          <w:szCs w:val="32"/>
          <w:shd w:val="clear" w:color="auto" w:fill="FFFFFF"/>
        </w:rPr>
        <w:t>农林交错区农事用火风险</w:t>
      </w:r>
      <w:r>
        <w:rPr>
          <w:rStyle w:val="12"/>
          <w:rFonts w:hint="eastAsia" w:ascii="仿宋_GB2312" w:hAnsi="仿宋_GB2312" w:eastAsia="仿宋_GB2312" w:cs="仿宋_GB2312"/>
          <w:w w:val="98"/>
          <w:sz w:val="32"/>
          <w:szCs w:val="32"/>
        </w:rPr>
        <w:t>隐患点排查，形成</w:t>
      </w:r>
      <w:r>
        <w:rPr>
          <w:rFonts w:hint="eastAsia" w:ascii="仿宋_GB2312" w:hAnsi="仿宋_GB2312" w:eastAsia="仿宋_GB2312" w:cs="仿宋_GB2312"/>
          <w:color w:val="000000"/>
          <w:w w:val="98"/>
          <w:sz w:val="32"/>
          <w:szCs w:val="32"/>
          <w:shd w:val="clear" w:color="auto" w:fill="FFFFFF"/>
        </w:rPr>
        <w:t>农林交错区农事用火风险隐患点清单，实行动态管理，每年度将隐患点清单报县农业农村局备案。</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六、村（社区）委员会要认真做好野外农事用火的日常管理工作，明确村（社区）农事用火管理责任区和责任人，对责任区的农事用火行为进行严格管理，坚决遏制各类违法违规野外农事用火行为。</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七、村（社区）委员会要加大农事用火管理的宣传教育力度，以广播、短信、互联网等形式对所辖群众进行广泛深入的宣传教育。每年秋收后，要及时组织群众清理可燃物，重点对距山边林缘100米范围内农作物秸秆、茶树枯（病）枝等可燃物进行彻底清理。</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八、农事用火实行审批制度，确因农事需要野外用火的，用火单位或用火人须提前2天向村（社区）委员会提交申请，由村（社区）委员会提出意见，报乡镇人民政府批准。</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九、对没有提出申请并经乡镇人民政府批准的野外农事用火视为违规用火行为，由乡镇依规处理，触犯其他法律法规的，由相关职能部门依法处置。因违规用火行为引起火灾所造成的一切人身或财产损失，由违规用火单位或用火人承担全部责任。</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十、乡镇人民政府批准野外农事用火的，应明确野外用火的单位或责任人、作业时间、地点、范围等，同时批准单位应落实责任，加强监管。</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十一、根据农事确需用火的，必须遵守下列规定：</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（一）</w:t>
      </w:r>
      <w:r>
        <w:rPr>
          <w:rStyle w:val="12"/>
          <w:rFonts w:hint="eastAsia" w:ascii="仿宋_GB2312" w:hAnsi="仿宋_GB2312" w:eastAsia="仿宋_GB2312" w:cs="仿宋_GB2312"/>
          <w:color w:val="191919"/>
          <w:w w:val="98"/>
          <w:sz w:val="32"/>
          <w:szCs w:val="32"/>
        </w:rPr>
        <w:t>气象条件为森林火险等级三级及以下天气，且非禁火令期间；</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（二）用火地点必须距离林缘300米以上；</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rPr>
        <w:t>（三）用火责任人必须在现场，并准备必需的扑火工具；</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color w:val="191919"/>
          <w:w w:val="98"/>
          <w:sz w:val="32"/>
          <w:szCs w:val="32"/>
        </w:rPr>
      </w:pPr>
      <w:r>
        <w:rPr>
          <w:rStyle w:val="12"/>
          <w:rFonts w:hint="eastAsia" w:ascii="仿宋_GB2312" w:hAnsi="仿宋_GB2312" w:eastAsia="仿宋_GB2312" w:cs="仿宋_GB2312"/>
          <w:w w:val="98"/>
          <w:sz w:val="32"/>
          <w:szCs w:val="32"/>
        </w:rPr>
        <w:t>（四）村（社区）委员会必须</w:t>
      </w:r>
      <w:r>
        <w:rPr>
          <w:rStyle w:val="12"/>
          <w:rFonts w:hint="eastAsia" w:ascii="仿宋_GB2312" w:hAnsi="仿宋_GB2312" w:eastAsia="仿宋_GB2312" w:cs="仿宋_GB2312"/>
          <w:color w:val="191919"/>
          <w:w w:val="98"/>
          <w:sz w:val="32"/>
          <w:szCs w:val="32"/>
        </w:rPr>
        <w:t>派人监管用火现场，用火结束后，应当检查清理火场，确保明火和火星彻底熄灭，严防失火。</w:t>
      </w:r>
    </w:p>
    <w:p>
      <w:pPr>
        <w:keepNext w:val="0"/>
        <w:keepLines w:val="0"/>
        <w:pageBreakBefore w:val="0"/>
        <w:widowControl/>
        <w:kinsoku/>
        <w:wordWrap/>
        <w:overflowPunct/>
        <w:topLinePunct w:val="0"/>
        <w:autoSpaceDE/>
        <w:autoSpaceDN/>
        <w:bidi w:val="0"/>
        <w:adjustRightInd/>
        <w:snapToGrid/>
        <w:spacing w:line="600" w:lineRule="exact"/>
        <w:ind w:right="355" w:rightChars="169"/>
        <w:jc w:val="both"/>
        <w:textAlignment w:val="auto"/>
        <w:rPr>
          <w:rStyle w:val="12"/>
          <w:rFonts w:hint="eastAsia" w:ascii="仿宋_GB2312" w:hAnsi="仿宋_GB2312" w:eastAsia="仿宋_GB2312" w:cs="仿宋_GB2312"/>
          <w:w w:val="98"/>
          <w:sz w:val="32"/>
          <w:szCs w:val="32"/>
        </w:rPr>
      </w:pPr>
      <w:r>
        <w:rPr>
          <w:rStyle w:val="12"/>
          <w:rFonts w:hint="eastAsia" w:ascii="仿宋_GB2312" w:hAnsi="仿宋_GB2312" w:eastAsia="仿宋_GB2312" w:cs="仿宋_GB2312"/>
          <w:w w:val="98"/>
          <w:sz w:val="32"/>
          <w:szCs w:val="32"/>
          <w:lang w:val="en-US" w:eastAsia="zh-CN"/>
        </w:rPr>
        <w:t xml:space="preserve">    </w:t>
      </w:r>
      <w:r>
        <w:rPr>
          <w:rStyle w:val="12"/>
          <w:rFonts w:hint="eastAsia" w:ascii="仿宋_GB2312" w:hAnsi="仿宋_GB2312" w:eastAsia="仿宋_GB2312" w:cs="仿宋_GB2312"/>
          <w:w w:val="98"/>
          <w:sz w:val="32"/>
          <w:szCs w:val="32"/>
        </w:rPr>
        <w:t>本</w:t>
      </w:r>
      <w:r>
        <w:rPr>
          <w:rStyle w:val="12"/>
          <w:rFonts w:hint="eastAsia" w:ascii="仿宋_GB2312" w:hAnsi="仿宋_GB2312" w:eastAsia="仿宋_GB2312" w:cs="仿宋_GB2312"/>
          <w:w w:val="98"/>
          <w:sz w:val="32"/>
          <w:szCs w:val="32"/>
          <w:lang w:val="en-US" w:eastAsia="zh-CN"/>
        </w:rPr>
        <w:t>文件</w:t>
      </w:r>
      <w:r>
        <w:rPr>
          <w:rStyle w:val="12"/>
          <w:rFonts w:hint="eastAsia" w:ascii="仿宋_GB2312" w:hAnsi="仿宋_GB2312" w:eastAsia="仿宋_GB2312" w:cs="仿宋_GB2312"/>
          <w:w w:val="98"/>
          <w:sz w:val="32"/>
          <w:szCs w:val="32"/>
        </w:rPr>
        <w:t>自</w:t>
      </w:r>
      <w:r>
        <w:rPr>
          <w:rStyle w:val="12"/>
          <w:rFonts w:hint="eastAsia" w:ascii="仿宋_GB2312" w:hAnsi="仿宋_GB2312" w:eastAsia="仿宋_GB2312" w:cs="仿宋_GB2312"/>
          <w:w w:val="98"/>
          <w:sz w:val="32"/>
          <w:szCs w:val="32"/>
          <w:lang w:val="en-US" w:eastAsia="zh-CN"/>
        </w:rPr>
        <w:t>2024年9月29日施行</w:t>
      </w:r>
      <w:r>
        <w:rPr>
          <w:rStyle w:val="12"/>
          <w:rFonts w:hint="eastAsia" w:ascii="仿宋_GB2312" w:hAnsi="仿宋_GB2312" w:eastAsia="仿宋_GB2312" w:cs="仿宋_GB2312"/>
          <w:w w:val="98"/>
          <w:sz w:val="32"/>
          <w:szCs w:val="32"/>
        </w:rPr>
        <w:t>，</w:t>
      </w:r>
      <w:r>
        <w:rPr>
          <w:rStyle w:val="12"/>
          <w:rFonts w:hint="eastAsia" w:ascii="仿宋_GB2312" w:hAnsi="仿宋_GB2312" w:eastAsia="仿宋_GB2312" w:cs="仿宋_GB2312"/>
          <w:w w:val="98"/>
          <w:sz w:val="32"/>
          <w:szCs w:val="32"/>
          <w:lang w:val="en-US" w:eastAsia="zh-CN"/>
        </w:rPr>
        <w:t>有效期至2029年9月28日止，《安溪县农业农村局关于印发安溪县野外农事用火管理办法的通知》（</w:t>
      </w:r>
      <w:r>
        <w:rPr>
          <w:rFonts w:hint="eastAsia" w:ascii="仿宋_GB2312" w:hAnsi="仿宋_GB2312" w:eastAsia="仿宋_GB2312" w:cs="仿宋_GB2312"/>
          <w:spacing w:val="8"/>
          <w:sz w:val="32"/>
          <w:szCs w:val="32"/>
        </w:rPr>
        <w:t>安农〔202</w:t>
      </w:r>
      <w:r>
        <w:rPr>
          <w:rFonts w:hint="eastAsia" w:ascii="仿宋_GB2312" w:hAnsi="仿宋_GB2312" w:eastAsia="仿宋_GB2312" w:cs="仿宋_GB2312"/>
          <w:spacing w:val="8"/>
          <w:sz w:val="32"/>
          <w:szCs w:val="32"/>
          <w:lang w:val="en-US" w:eastAsia="zh-CN"/>
        </w:rPr>
        <w:t>4</w:t>
      </w:r>
      <w:r>
        <w:rPr>
          <w:rFonts w:hint="eastAsia" w:ascii="仿宋_GB2312" w:hAnsi="仿宋_GB2312" w:eastAsia="仿宋_GB2312" w:cs="仿宋_GB2312"/>
          <w:spacing w:val="8"/>
          <w:sz w:val="32"/>
          <w:szCs w:val="32"/>
        </w:rPr>
        <w:t>〕6号</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同步废止，</w:t>
      </w:r>
      <w:r>
        <w:rPr>
          <w:rStyle w:val="12"/>
          <w:rFonts w:hint="eastAsia" w:ascii="仿宋_GB2312" w:hAnsi="仿宋_GB2312" w:eastAsia="仿宋_GB2312" w:cs="仿宋_GB2312"/>
          <w:w w:val="98"/>
          <w:sz w:val="32"/>
          <w:szCs w:val="32"/>
        </w:rPr>
        <w:t>相关事宜由县农业农村局负责解释。</w:t>
      </w: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Style w:val="12"/>
          <w:rFonts w:hint="eastAsia" w:ascii="仿宋_GB2312" w:hAnsi="仿宋_GB2312" w:eastAsia="仿宋_GB2312" w:cs="仿宋_GB2312"/>
          <w:w w:val="98"/>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附件：1.安溪县野外</w:t>
      </w:r>
      <w:r>
        <w:rPr>
          <w:rStyle w:val="12"/>
          <w:rFonts w:hint="eastAsia" w:ascii="仿宋_GB2312" w:hAnsi="仿宋_GB2312" w:eastAsia="仿宋_GB2312" w:cs="仿宋_GB2312"/>
          <w:bCs/>
          <w:w w:val="98"/>
          <w:sz w:val="32"/>
          <w:szCs w:val="32"/>
        </w:rPr>
        <w:t>农事用火审批表</w:t>
      </w:r>
    </w:p>
    <w:p>
      <w:pPr>
        <w:keepNext w:val="0"/>
        <w:keepLines w:val="0"/>
        <w:pageBreakBefore w:val="0"/>
        <w:widowControl/>
        <w:kinsoku/>
        <w:wordWrap/>
        <w:overflowPunct/>
        <w:topLinePunct w:val="0"/>
        <w:autoSpaceDE/>
        <w:autoSpaceDN/>
        <w:bidi w:val="0"/>
        <w:adjustRightInd/>
        <w:snapToGrid/>
        <w:spacing w:line="600" w:lineRule="exact"/>
        <w:ind w:left="1600"/>
        <w:jc w:val="both"/>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2.</w:t>
      </w:r>
      <w:r>
        <w:rPr>
          <w:rStyle w:val="12"/>
          <w:rFonts w:hint="eastAsia" w:ascii="仿宋_GB2312" w:hAnsi="仿宋_GB2312" w:eastAsia="仿宋_GB2312" w:cs="仿宋_GB2312"/>
          <w:bCs/>
          <w:w w:val="98"/>
          <w:sz w:val="32"/>
          <w:szCs w:val="32"/>
        </w:rPr>
        <w:t>安溪县农林交错区农事用火风险隐患点清单</w:t>
      </w:r>
    </w:p>
    <w:p>
      <w:pPr>
        <w:spacing w:line="560" w:lineRule="exact"/>
        <w:jc w:val="both"/>
        <w:rPr>
          <w:rStyle w:val="12"/>
          <w:rFonts w:hint="eastAsia" w:ascii="仿宋_GB2312" w:hAnsi="仿宋_GB2312" w:eastAsia="仿宋_GB2312" w:cs="仿宋_GB2312"/>
          <w:sz w:val="32"/>
          <w:szCs w:val="32"/>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hint="eastAsia" w:ascii="黑体" w:hAnsi="楷体_GB2312" w:eastAsia="黑体" w:cs="楷体_GB2312"/>
          <w:sz w:val="32"/>
          <w:szCs w:val="28"/>
        </w:rPr>
      </w:pPr>
    </w:p>
    <w:p>
      <w:pPr>
        <w:spacing w:line="560" w:lineRule="exact"/>
        <w:rPr>
          <w:rStyle w:val="12"/>
          <w:rFonts w:ascii="黑体" w:hAnsi="仿宋_GB2312" w:eastAsia="黑体" w:cs="仿宋_GB2312"/>
          <w:sz w:val="36"/>
          <w:szCs w:val="32"/>
        </w:rPr>
      </w:pPr>
      <w:r>
        <w:rPr>
          <w:rStyle w:val="12"/>
          <w:rFonts w:hint="eastAsia" w:ascii="黑体" w:hAnsi="楷体_GB2312" w:eastAsia="黑体" w:cs="楷体_GB2312"/>
          <w:sz w:val="32"/>
          <w:szCs w:val="28"/>
        </w:rPr>
        <w:t>附件</w:t>
      </w:r>
      <w:r>
        <w:rPr>
          <w:rStyle w:val="12"/>
          <w:rFonts w:ascii="黑体" w:eastAsia="黑体"/>
          <w:sz w:val="32"/>
          <w:szCs w:val="28"/>
        </w:rPr>
        <w:t>1</w:t>
      </w:r>
    </w:p>
    <w:p>
      <w:pPr>
        <w:spacing w:beforeLines="100" w:line="700" w:lineRule="exact"/>
        <w:jc w:val="center"/>
        <w:rPr>
          <w:rStyle w:val="12"/>
          <w:rFonts w:ascii="方正小标宋简体" w:eastAsia="方正小标宋简体"/>
          <w:sz w:val="44"/>
          <w:szCs w:val="44"/>
        </w:rPr>
      </w:pPr>
      <w:r>
        <w:rPr>
          <w:rStyle w:val="12"/>
          <w:rFonts w:hint="eastAsia" w:eastAsia="方正小标宋简体"/>
          <w:color w:val="000000"/>
          <w:kern w:val="0"/>
          <w:sz w:val="44"/>
          <w:szCs w:val="44"/>
        </w:rPr>
        <w:t>安溪县野外</w:t>
      </w:r>
      <w:r>
        <w:rPr>
          <w:rStyle w:val="12"/>
          <w:rFonts w:hint="eastAsia" w:ascii="方正小标宋简体" w:eastAsia="方正小标宋简体"/>
          <w:color w:val="000000"/>
          <w:kern w:val="0"/>
          <w:sz w:val="44"/>
          <w:szCs w:val="44"/>
        </w:rPr>
        <w:t>农事用火审批表</w:t>
      </w:r>
    </w:p>
    <w:p>
      <w:pPr>
        <w:spacing w:line="560" w:lineRule="exact"/>
        <w:jc w:val="center"/>
        <w:rPr>
          <w:rStyle w:val="12"/>
          <w:rFonts w:ascii="仿宋_GB2312" w:hAnsi="仿宋_GB2312" w:eastAsia="仿宋_GB2312" w:cs="仿宋_GB2312"/>
          <w:color w:val="000000"/>
          <w:kern w:val="0"/>
          <w:sz w:val="32"/>
          <w:szCs w:val="32"/>
        </w:rPr>
      </w:pPr>
    </w:p>
    <w:tbl>
      <w:tblPr>
        <w:tblStyle w:val="7"/>
        <w:tblW w:w="8854" w:type="dxa"/>
        <w:tblInd w:w="-5" w:type="dxa"/>
        <w:tblLayout w:type="fixed"/>
        <w:tblCellMar>
          <w:top w:w="0" w:type="dxa"/>
          <w:left w:w="0" w:type="dxa"/>
          <w:bottom w:w="0" w:type="dxa"/>
          <w:right w:w="0" w:type="dxa"/>
        </w:tblCellMar>
      </w:tblPr>
      <w:tblGrid>
        <w:gridCol w:w="1512"/>
        <w:gridCol w:w="2628"/>
        <w:gridCol w:w="885"/>
        <w:gridCol w:w="1326"/>
        <w:gridCol w:w="2503"/>
      </w:tblGrid>
      <w:tr>
        <w:tblPrEx>
          <w:tblLayout w:type="fixed"/>
          <w:tblCellMar>
            <w:top w:w="0" w:type="dxa"/>
            <w:left w:w="0" w:type="dxa"/>
            <w:bottom w:w="0" w:type="dxa"/>
            <w:right w:w="0" w:type="dxa"/>
          </w:tblCellMar>
        </w:tblPrEx>
        <w:trPr>
          <w:trHeight w:val="712"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申请人</w:t>
            </w:r>
          </w:p>
        </w:tc>
        <w:tc>
          <w:tcPr>
            <w:tcW w:w="3513" w:type="dxa"/>
            <w:gridSpan w:val="2"/>
            <w:tcBorders>
              <w:top w:val="single" w:color="000000" w:sz="4" w:space="0"/>
              <w:left w:val="nil"/>
              <w:bottom w:val="single" w:color="000000" w:sz="4" w:space="0"/>
              <w:right w:val="single" w:color="000000" w:sz="4" w:space="0"/>
            </w:tcBorders>
            <w:vAlign w:val="center"/>
          </w:tcPr>
          <w:p>
            <w:pPr>
              <w:spacing w:line="300" w:lineRule="exact"/>
              <w:jc w:val="left"/>
              <w:rPr>
                <w:rStyle w:val="12"/>
                <w:rFonts w:ascii="仿宋_GB2312" w:hAnsi="仿宋_GB2312" w:eastAsia="仿宋_GB2312" w:cs="仿宋_GB2312"/>
                <w:color w:val="000000"/>
                <w:kern w:val="0"/>
                <w:sz w:val="28"/>
                <w:szCs w:val="28"/>
              </w:rPr>
            </w:pPr>
          </w:p>
        </w:tc>
        <w:tc>
          <w:tcPr>
            <w:tcW w:w="1326" w:type="dxa"/>
            <w:tcBorders>
              <w:top w:val="single" w:color="000000" w:sz="4" w:space="0"/>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联系电话</w:t>
            </w:r>
          </w:p>
        </w:tc>
        <w:tc>
          <w:tcPr>
            <w:tcW w:w="2503" w:type="dxa"/>
            <w:tcBorders>
              <w:top w:val="single" w:color="000000" w:sz="4" w:space="0"/>
              <w:left w:val="nil"/>
              <w:bottom w:val="single" w:color="000000" w:sz="4" w:space="0"/>
              <w:right w:val="single" w:color="000000" w:sz="4" w:space="0"/>
            </w:tcBorders>
            <w:vAlign w:val="center"/>
          </w:tcPr>
          <w:p>
            <w:pPr>
              <w:spacing w:line="300" w:lineRule="exact"/>
              <w:jc w:val="left"/>
              <w:rPr>
                <w:rStyle w:val="12"/>
                <w:rFonts w:ascii="仿宋_GB2312" w:hAnsi="仿宋_GB2312" w:eastAsia="仿宋_GB2312" w:cs="仿宋_GB2312"/>
                <w:color w:val="000000"/>
                <w:kern w:val="0"/>
                <w:sz w:val="28"/>
                <w:szCs w:val="28"/>
              </w:rPr>
            </w:pPr>
          </w:p>
        </w:tc>
      </w:tr>
      <w:tr>
        <w:tblPrEx>
          <w:tblLayout w:type="fixed"/>
          <w:tblCellMar>
            <w:top w:w="0" w:type="dxa"/>
            <w:left w:w="0" w:type="dxa"/>
            <w:bottom w:w="0" w:type="dxa"/>
            <w:right w:w="0" w:type="dxa"/>
          </w:tblCellMar>
        </w:tblPrEx>
        <w:trPr>
          <w:trHeight w:val="566"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用火地点</w:t>
            </w:r>
          </w:p>
        </w:tc>
        <w:tc>
          <w:tcPr>
            <w:tcW w:w="3513" w:type="dxa"/>
            <w:gridSpan w:val="2"/>
            <w:tcBorders>
              <w:top w:val="single" w:color="000000" w:sz="4" w:space="0"/>
              <w:left w:val="nil"/>
              <w:bottom w:val="single" w:color="000000" w:sz="4" w:space="0"/>
              <w:right w:val="single" w:color="000000" w:sz="4" w:space="0"/>
            </w:tcBorders>
            <w:vAlign w:val="center"/>
          </w:tcPr>
          <w:p>
            <w:pPr>
              <w:spacing w:line="300" w:lineRule="exact"/>
              <w:rPr>
                <w:rStyle w:val="12"/>
                <w:rFonts w:ascii="仿宋_GB2312" w:hAnsi="仿宋_GB2312" w:eastAsia="仿宋_GB2312" w:cs="仿宋_GB2312"/>
                <w:color w:val="000000"/>
                <w:kern w:val="0"/>
                <w:sz w:val="28"/>
                <w:szCs w:val="28"/>
              </w:rPr>
            </w:pPr>
          </w:p>
        </w:tc>
        <w:tc>
          <w:tcPr>
            <w:tcW w:w="1326" w:type="dxa"/>
            <w:tcBorders>
              <w:top w:val="nil"/>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角落名称</w:t>
            </w:r>
          </w:p>
        </w:tc>
        <w:tc>
          <w:tcPr>
            <w:tcW w:w="2503" w:type="dxa"/>
            <w:tcBorders>
              <w:top w:val="nil"/>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FF0000"/>
                <w:kern w:val="0"/>
                <w:sz w:val="28"/>
                <w:szCs w:val="28"/>
              </w:rPr>
            </w:pPr>
          </w:p>
        </w:tc>
      </w:tr>
      <w:tr>
        <w:tblPrEx>
          <w:tblLayout w:type="fixed"/>
          <w:tblCellMar>
            <w:top w:w="0" w:type="dxa"/>
            <w:left w:w="0" w:type="dxa"/>
            <w:bottom w:w="0" w:type="dxa"/>
            <w:right w:w="0" w:type="dxa"/>
          </w:tblCellMar>
        </w:tblPrEx>
        <w:trPr>
          <w:trHeight w:val="1005"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用火目的</w:t>
            </w:r>
          </w:p>
        </w:tc>
        <w:tc>
          <w:tcPr>
            <w:tcW w:w="2628" w:type="dxa"/>
            <w:tcBorders>
              <w:top w:val="nil"/>
              <w:left w:val="nil"/>
              <w:bottom w:val="single" w:color="000000" w:sz="4" w:space="0"/>
              <w:right w:val="single" w:color="000000" w:sz="4" w:space="0"/>
            </w:tcBorders>
            <w:vAlign w:val="center"/>
          </w:tcPr>
          <w:p>
            <w:pPr>
              <w:spacing w:line="300" w:lineRule="exact"/>
              <w:jc w:val="left"/>
              <w:rPr>
                <w:rStyle w:val="12"/>
                <w:rFonts w:ascii="仿宋_GB2312" w:hAnsi="仿宋_GB2312" w:eastAsia="仿宋_GB2312" w:cs="仿宋_GB2312"/>
                <w:color w:val="000000"/>
                <w:kern w:val="0"/>
                <w:sz w:val="28"/>
                <w:szCs w:val="28"/>
              </w:rPr>
            </w:pPr>
          </w:p>
          <w:p>
            <w:pPr>
              <w:spacing w:line="300" w:lineRule="exact"/>
              <w:rPr>
                <w:rStyle w:val="12"/>
                <w:rFonts w:ascii="仿宋_GB2312" w:hAnsi="仿宋_GB2312" w:eastAsia="仿宋_GB2312" w:cs="仿宋_GB2312"/>
                <w:sz w:val="28"/>
                <w:szCs w:val="28"/>
              </w:rPr>
            </w:pPr>
          </w:p>
          <w:p>
            <w:pPr>
              <w:spacing w:line="300" w:lineRule="exact"/>
              <w:rPr>
                <w:rStyle w:val="12"/>
                <w:rFonts w:ascii="仿宋_GB2312" w:hAnsi="仿宋_GB2312" w:eastAsia="仿宋_GB2312" w:cs="仿宋_GB2312"/>
                <w:sz w:val="28"/>
                <w:szCs w:val="28"/>
              </w:rPr>
            </w:pPr>
          </w:p>
        </w:tc>
        <w:tc>
          <w:tcPr>
            <w:tcW w:w="885" w:type="dxa"/>
            <w:tcBorders>
              <w:top w:val="nil"/>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用火</w:t>
            </w:r>
          </w:p>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时间</w:t>
            </w:r>
          </w:p>
        </w:tc>
        <w:tc>
          <w:tcPr>
            <w:tcW w:w="3829"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年</w:t>
            </w: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月</w:t>
            </w: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日</w:t>
            </w: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时至</w:t>
            </w: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时</w:t>
            </w:r>
          </w:p>
        </w:tc>
      </w:tr>
      <w:tr>
        <w:tblPrEx>
          <w:tblLayout w:type="fixed"/>
          <w:tblCellMar>
            <w:top w:w="0" w:type="dxa"/>
            <w:left w:w="0" w:type="dxa"/>
            <w:bottom w:w="0" w:type="dxa"/>
            <w:right w:w="0" w:type="dxa"/>
          </w:tblCellMar>
        </w:tblPrEx>
        <w:trPr>
          <w:trHeight w:val="2040"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用火地点周围植被和安全措施落实情况</w:t>
            </w:r>
          </w:p>
        </w:tc>
        <w:tc>
          <w:tcPr>
            <w:tcW w:w="7342" w:type="dxa"/>
            <w:gridSpan w:val="4"/>
            <w:tcBorders>
              <w:top w:val="single" w:color="000000" w:sz="4" w:space="0"/>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FF0000"/>
                <w:kern w:val="0"/>
                <w:sz w:val="28"/>
                <w:szCs w:val="28"/>
              </w:rPr>
            </w:pPr>
          </w:p>
          <w:p>
            <w:pPr>
              <w:pStyle w:val="13"/>
              <w:spacing w:after="0" w:line="300" w:lineRule="exact"/>
              <w:ind w:left="31680" w:firstLine="31680"/>
              <w:rPr>
                <w:rStyle w:val="12"/>
                <w:rFonts w:ascii="仿宋_GB2312" w:hAnsi="仿宋_GB2312" w:eastAsia="仿宋_GB2312" w:cs="仿宋_GB2312"/>
                <w:sz w:val="28"/>
                <w:szCs w:val="28"/>
              </w:rPr>
            </w:pPr>
          </w:p>
          <w:p>
            <w:pPr>
              <w:pStyle w:val="13"/>
              <w:spacing w:after="0" w:line="300" w:lineRule="exact"/>
              <w:ind w:left="31680" w:firstLine="31680"/>
              <w:rPr>
                <w:rStyle w:val="12"/>
                <w:rFonts w:ascii="仿宋_GB2312" w:hAnsi="仿宋_GB2312" w:eastAsia="仿宋_GB2312" w:cs="仿宋_GB2312"/>
                <w:sz w:val="28"/>
                <w:szCs w:val="28"/>
              </w:rPr>
            </w:pPr>
          </w:p>
          <w:p>
            <w:pPr>
              <w:spacing w:line="300" w:lineRule="exact"/>
              <w:jc w:val="center"/>
              <w:rPr>
                <w:rStyle w:val="12"/>
                <w:rFonts w:ascii="仿宋_GB2312" w:hAnsi="仿宋_GB2312" w:eastAsia="仿宋_GB2312" w:cs="仿宋_GB2312"/>
                <w:color w:val="FF0000"/>
                <w:kern w:val="0"/>
                <w:sz w:val="28"/>
                <w:szCs w:val="28"/>
              </w:rPr>
            </w:pPr>
            <w:r>
              <w:rPr>
                <w:rStyle w:val="12"/>
                <w:rFonts w:hint="eastAsia" w:ascii="仿宋_GB2312" w:hAnsi="仿宋_GB2312" w:eastAsia="仿宋_GB2312" w:cs="仿宋_GB2312"/>
                <w:color w:val="000000"/>
                <w:kern w:val="0"/>
                <w:sz w:val="28"/>
                <w:szCs w:val="28"/>
              </w:rPr>
              <w:t>踏勘人员：</w:t>
            </w: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日期：</w:t>
            </w:r>
          </w:p>
        </w:tc>
      </w:tr>
      <w:tr>
        <w:tblPrEx>
          <w:tblLayout w:type="fixed"/>
          <w:tblCellMar>
            <w:top w:w="0" w:type="dxa"/>
            <w:left w:w="0" w:type="dxa"/>
            <w:bottom w:w="0" w:type="dxa"/>
            <w:right w:w="0" w:type="dxa"/>
          </w:tblCellMar>
        </w:tblPrEx>
        <w:trPr>
          <w:trHeight w:val="1769"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村（社区）意见</w:t>
            </w:r>
          </w:p>
        </w:tc>
        <w:tc>
          <w:tcPr>
            <w:tcW w:w="7342" w:type="dxa"/>
            <w:gridSpan w:val="4"/>
            <w:tcBorders>
              <w:top w:val="single" w:color="000000" w:sz="4" w:space="0"/>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FF0000"/>
                <w:kern w:val="0"/>
                <w:sz w:val="28"/>
                <w:szCs w:val="28"/>
              </w:rPr>
            </w:pPr>
          </w:p>
          <w:p>
            <w:pPr>
              <w:pStyle w:val="13"/>
              <w:spacing w:after="0" w:line="300" w:lineRule="exact"/>
              <w:ind w:left="31680" w:firstLine="31680"/>
              <w:rPr>
                <w:rStyle w:val="12"/>
                <w:rFonts w:ascii="仿宋_GB2312" w:hAnsi="仿宋_GB2312" w:eastAsia="仿宋_GB2312" w:cs="仿宋_GB2312"/>
                <w:sz w:val="28"/>
                <w:szCs w:val="28"/>
              </w:rPr>
            </w:pPr>
          </w:p>
          <w:p>
            <w:pPr>
              <w:pStyle w:val="13"/>
              <w:spacing w:after="0" w:line="300" w:lineRule="exact"/>
              <w:ind w:left="31680" w:firstLine="31680"/>
              <w:rPr>
                <w:rStyle w:val="12"/>
                <w:rFonts w:ascii="仿宋_GB2312" w:hAnsi="仿宋_GB2312" w:eastAsia="仿宋_GB2312" w:cs="仿宋_GB2312"/>
                <w:sz w:val="28"/>
                <w:szCs w:val="28"/>
              </w:rPr>
            </w:pPr>
          </w:p>
          <w:p>
            <w:pPr>
              <w:spacing w:line="300" w:lineRule="exact"/>
              <w:jc w:val="center"/>
              <w:rPr>
                <w:rStyle w:val="12"/>
                <w:rFonts w:ascii="仿宋_GB2312" w:hAnsi="仿宋_GB2312" w:eastAsia="仿宋_GB2312" w:cs="仿宋_GB2312"/>
                <w:color w:val="FF0000"/>
                <w:kern w:val="0"/>
                <w:sz w:val="28"/>
                <w:szCs w:val="28"/>
              </w:rPr>
            </w:pPr>
            <w:r>
              <w:rPr>
                <w:rStyle w:val="12"/>
                <w:rFonts w:hint="eastAsia" w:ascii="仿宋_GB2312" w:hAnsi="仿宋_GB2312" w:eastAsia="仿宋_GB2312" w:cs="仿宋_GB2312"/>
                <w:color w:val="000000"/>
                <w:kern w:val="0"/>
                <w:sz w:val="28"/>
                <w:szCs w:val="28"/>
              </w:rPr>
              <w:t>经办人：</w:t>
            </w: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日期：</w:t>
            </w:r>
          </w:p>
        </w:tc>
      </w:tr>
      <w:tr>
        <w:tblPrEx>
          <w:tblLayout w:type="fixed"/>
          <w:tblCellMar>
            <w:top w:w="0" w:type="dxa"/>
            <w:left w:w="0" w:type="dxa"/>
            <w:bottom w:w="0" w:type="dxa"/>
            <w:right w:w="0" w:type="dxa"/>
          </w:tblCellMar>
        </w:tblPrEx>
        <w:trPr>
          <w:trHeight w:val="1636"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乡镇意见</w:t>
            </w:r>
          </w:p>
        </w:tc>
        <w:tc>
          <w:tcPr>
            <w:tcW w:w="7342" w:type="dxa"/>
            <w:gridSpan w:val="4"/>
            <w:tcBorders>
              <w:top w:val="single" w:color="000000" w:sz="4" w:space="0"/>
              <w:left w:val="nil"/>
              <w:bottom w:val="single" w:color="000000" w:sz="2"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p>
          <w:p>
            <w:pPr>
              <w:spacing w:line="300" w:lineRule="exact"/>
              <w:jc w:val="center"/>
              <w:rPr>
                <w:rStyle w:val="12"/>
                <w:rFonts w:ascii="仿宋_GB2312" w:hAnsi="仿宋_GB2312" w:eastAsia="仿宋_GB2312" w:cs="仿宋_GB2312"/>
                <w:color w:val="000000"/>
                <w:kern w:val="0"/>
                <w:sz w:val="28"/>
                <w:szCs w:val="28"/>
              </w:rPr>
            </w:pPr>
          </w:p>
          <w:p>
            <w:pPr>
              <w:spacing w:line="300" w:lineRule="exact"/>
              <w:ind w:firstLine="1400" w:firstLineChars="500"/>
              <w:rPr>
                <w:rStyle w:val="12"/>
                <w:rFonts w:ascii="仿宋_GB2312" w:hAnsi="仿宋_GB2312" w:eastAsia="仿宋_GB2312" w:cs="仿宋_GB2312"/>
                <w:color w:val="000000"/>
                <w:kern w:val="0"/>
                <w:sz w:val="28"/>
                <w:szCs w:val="28"/>
              </w:rPr>
            </w:pP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审批人：</w:t>
            </w:r>
            <w:r>
              <w:rPr>
                <w:rStyle w:val="12"/>
                <w:rFonts w:ascii="仿宋_GB2312" w:hAnsi="仿宋_GB2312" w:eastAsia="仿宋_GB2312" w:cs="仿宋_GB2312"/>
                <w:color w:val="000000"/>
                <w:kern w:val="0"/>
                <w:sz w:val="28"/>
                <w:szCs w:val="28"/>
              </w:rPr>
              <w:t xml:space="preserve">                </w:t>
            </w:r>
            <w:r>
              <w:rPr>
                <w:rStyle w:val="12"/>
                <w:rFonts w:hint="eastAsia" w:ascii="仿宋_GB2312" w:hAnsi="仿宋_GB2312" w:eastAsia="仿宋_GB2312" w:cs="仿宋_GB2312"/>
                <w:color w:val="000000"/>
                <w:kern w:val="0"/>
                <w:sz w:val="28"/>
                <w:szCs w:val="28"/>
              </w:rPr>
              <w:t>日期：</w:t>
            </w:r>
            <w:r>
              <w:rPr>
                <w:rStyle w:val="12"/>
                <w:rFonts w:ascii="仿宋_GB2312" w:hAnsi="仿宋_GB2312" w:eastAsia="仿宋_GB2312" w:cs="仿宋_GB2312"/>
                <w:color w:val="000000"/>
                <w:kern w:val="0"/>
                <w:sz w:val="28"/>
                <w:szCs w:val="28"/>
              </w:rPr>
              <w:t xml:space="preserve">  </w:t>
            </w:r>
          </w:p>
        </w:tc>
      </w:tr>
      <w:tr>
        <w:tblPrEx>
          <w:tblLayout w:type="fixed"/>
          <w:tblCellMar>
            <w:top w:w="0" w:type="dxa"/>
            <w:left w:w="0" w:type="dxa"/>
            <w:bottom w:w="0" w:type="dxa"/>
            <w:right w:w="0" w:type="dxa"/>
          </w:tblCellMar>
        </w:tblPrEx>
        <w:trPr>
          <w:trHeight w:val="1268"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用火情况</w:t>
            </w:r>
          </w:p>
        </w:tc>
        <w:tc>
          <w:tcPr>
            <w:tcW w:w="7342" w:type="dxa"/>
            <w:gridSpan w:val="4"/>
            <w:tcBorders>
              <w:top w:val="single" w:color="000000" w:sz="2" w:space="0"/>
              <w:left w:val="nil"/>
              <w:bottom w:val="single" w:color="000000" w:sz="4" w:space="0"/>
              <w:right w:val="single" w:color="000000" w:sz="4" w:space="0"/>
            </w:tcBorders>
            <w:vAlign w:val="center"/>
          </w:tcPr>
          <w:p>
            <w:pPr>
              <w:spacing w:line="300" w:lineRule="exact"/>
              <w:jc w:val="center"/>
              <w:rPr>
                <w:rStyle w:val="12"/>
                <w:rFonts w:ascii="仿宋_GB2312" w:hAnsi="仿宋_GB2312" w:eastAsia="仿宋_GB2312" w:cs="仿宋_GB2312"/>
                <w:color w:val="000000"/>
                <w:kern w:val="0"/>
                <w:sz w:val="28"/>
                <w:szCs w:val="28"/>
              </w:rPr>
            </w:pPr>
          </w:p>
        </w:tc>
      </w:tr>
    </w:tbl>
    <w:p>
      <w:pPr>
        <w:spacing w:line="300" w:lineRule="exact"/>
        <w:jc w:val="center"/>
        <w:rPr>
          <w:rStyle w:val="12"/>
          <w:rFonts w:ascii="仿宋_GB2312" w:hAnsi="仿宋_GB2312" w:eastAsia="仿宋_GB2312" w:cs="仿宋_GB2312"/>
          <w:color w:val="000000"/>
          <w:kern w:val="0"/>
          <w:sz w:val="28"/>
          <w:szCs w:val="28"/>
        </w:rPr>
      </w:pPr>
    </w:p>
    <w:p>
      <w:pPr>
        <w:spacing w:line="300" w:lineRule="exact"/>
        <w:ind w:firstLine="560" w:firstLineChars="200"/>
        <w:jc w:val="left"/>
        <w:rPr>
          <w:rStyle w:val="12"/>
          <w:rFonts w:ascii="仿宋_GB2312" w:hAnsi="仿宋_GB2312" w:eastAsia="仿宋_GB2312" w:cs="仿宋_GB2312"/>
          <w:color w:val="000000"/>
          <w:kern w:val="0"/>
          <w:sz w:val="28"/>
          <w:szCs w:val="28"/>
        </w:rPr>
      </w:pPr>
      <w:r>
        <w:rPr>
          <w:rStyle w:val="12"/>
          <w:rFonts w:hint="eastAsia" w:ascii="仿宋_GB2312" w:hAnsi="仿宋_GB2312" w:eastAsia="仿宋_GB2312" w:cs="仿宋_GB2312"/>
          <w:color w:val="000000"/>
          <w:kern w:val="0"/>
          <w:sz w:val="28"/>
          <w:szCs w:val="28"/>
        </w:rPr>
        <w:t>备注：确因农事需要野外用火的，须经用火单位或用火者本人提前</w:t>
      </w:r>
      <w:r>
        <w:rPr>
          <w:rStyle w:val="12"/>
          <w:rFonts w:ascii="仿宋_GB2312" w:hAnsi="仿宋_GB2312" w:eastAsia="仿宋_GB2312" w:cs="仿宋_GB2312"/>
          <w:color w:val="000000"/>
          <w:kern w:val="0"/>
          <w:sz w:val="28"/>
          <w:szCs w:val="28"/>
        </w:rPr>
        <w:t>2</w:t>
      </w:r>
      <w:r>
        <w:rPr>
          <w:rStyle w:val="12"/>
          <w:rFonts w:hint="eastAsia" w:ascii="仿宋_GB2312" w:hAnsi="仿宋_GB2312" w:eastAsia="仿宋_GB2312" w:cs="仿宋_GB2312"/>
          <w:color w:val="000000"/>
          <w:kern w:val="0"/>
          <w:sz w:val="28"/>
          <w:szCs w:val="28"/>
        </w:rPr>
        <w:t>天向村（社区）委员会提交申请，由村（社区）委员会提出意见，报乡镇人民政府批准。</w:t>
      </w:r>
      <w:r>
        <w:rPr>
          <w:rStyle w:val="12"/>
          <w:rFonts w:ascii="仿宋_GB2312" w:hAnsi="仿宋_GB2312" w:eastAsia="仿宋_GB2312" w:cs="仿宋_GB2312"/>
          <w:color w:val="000000"/>
          <w:kern w:val="0"/>
          <w:sz w:val="28"/>
          <w:szCs w:val="28"/>
        </w:rPr>
        <w:t xml:space="preserve"> </w:t>
      </w:r>
    </w:p>
    <w:p>
      <w:pPr>
        <w:spacing w:line="300" w:lineRule="exact"/>
        <w:jc w:val="left"/>
        <w:rPr>
          <w:rStyle w:val="12"/>
          <w:rFonts w:ascii="仿宋_GB2312" w:hAnsi="仿宋_GB2312" w:eastAsia="仿宋_GB2312" w:cs="仿宋_GB2312"/>
          <w:color w:val="000000"/>
          <w:kern w:val="0"/>
          <w:sz w:val="28"/>
          <w:szCs w:val="28"/>
        </w:rPr>
      </w:pPr>
    </w:p>
    <w:p>
      <w:pPr>
        <w:spacing w:line="300" w:lineRule="exact"/>
        <w:jc w:val="left"/>
        <w:rPr>
          <w:rStyle w:val="12"/>
          <w:rFonts w:ascii="仿宋_GB2312" w:hAnsi="仿宋_GB2312" w:eastAsia="仿宋_GB2312" w:cs="仿宋_GB2312"/>
          <w:color w:val="000000"/>
          <w:kern w:val="0"/>
          <w:sz w:val="24"/>
        </w:rPr>
      </w:pPr>
    </w:p>
    <w:p>
      <w:pPr>
        <w:spacing w:line="560" w:lineRule="exact"/>
        <w:rPr>
          <w:rStyle w:val="12"/>
          <w:rFonts w:hint="eastAsia" w:ascii="黑体" w:hAnsi="楷体_GB2312" w:eastAsia="黑体" w:cs="楷体_GB2312"/>
          <w:sz w:val="32"/>
          <w:szCs w:val="28"/>
        </w:rPr>
      </w:pPr>
    </w:p>
    <w:p>
      <w:pPr>
        <w:spacing w:line="560" w:lineRule="exact"/>
        <w:rPr>
          <w:rStyle w:val="12"/>
          <w:rFonts w:ascii="黑体" w:hAnsi="楷体_GB2312" w:eastAsia="黑体" w:cs="楷体_GB2312"/>
          <w:sz w:val="32"/>
          <w:szCs w:val="28"/>
        </w:rPr>
      </w:pPr>
      <w:r>
        <w:rPr>
          <w:rStyle w:val="12"/>
          <w:rFonts w:hint="eastAsia" w:ascii="黑体" w:hAnsi="楷体_GB2312" w:eastAsia="黑体" w:cs="楷体_GB2312"/>
          <w:sz w:val="32"/>
          <w:szCs w:val="28"/>
        </w:rPr>
        <w:t>附件</w:t>
      </w:r>
      <w:r>
        <w:rPr>
          <w:rStyle w:val="12"/>
          <w:rFonts w:ascii="黑体" w:eastAsia="黑体"/>
          <w:sz w:val="32"/>
          <w:szCs w:val="28"/>
        </w:rPr>
        <w:t>2</w:t>
      </w:r>
    </w:p>
    <w:p>
      <w:pPr>
        <w:pStyle w:val="11"/>
        <w:spacing w:line="600" w:lineRule="exact"/>
        <w:ind w:right="31680"/>
        <w:jc w:val="center"/>
        <w:rPr>
          <w:rFonts w:ascii="方正小标宋简体" w:hAnsi="Times New Roman" w:eastAsia="方正小标宋简体"/>
          <w:color w:val="000000"/>
          <w:spacing w:val="0"/>
          <w:sz w:val="44"/>
          <w:szCs w:val="44"/>
          <w:shd w:val="clear" w:color="auto" w:fill="FFFFFF"/>
        </w:rPr>
      </w:pPr>
    </w:p>
    <w:p>
      <w:pPr>
        <w:pStyle w:val="11"/>
        <w:spacing w:line="600" w:lineRule="exact"/>
        <w:ind w:right="31680"/>
        <w:jc w:val="center"/>
        <w:rPr>
          <w:rStyle w:val="12"/>
          <w:rFonts w:eastAsia="方正小标宋简体"/>
          <w:color w:val="000000"/>
          <w:spacing w:val="0"/>
          <w:kern w:val="0"/>
          <w:sz w:val="44"/>
          <w:szCs w:val="44"/>
        </w:rPr>
      </w:pPr>
      <w:r>
        <w:rPr>
          <w:rStyle w:val="12"/>
          <w:rFonts w:hint="eastAsia" w:eastAsia="方正小标宋简体"/>
          <w:color w:val="000000"/>
          <w:spacing w:val="0"/>
          <w:kern w:val="0"/>
          <w:sz w:val="44"/>
          <w:szCs w:val="44"/>
        </w:rPr>
        <w:t>安溪县农林交错区农事用火风险隐患点清单</w:t>
      </w:r>
    </w:p>
    <w:p>
      <w:pPr>
        <w:pStyle w:val="11"/>
        <w:spacing w:line="600" w:lineRule="exact"/>
        <w:ind w:right="31680"/>
        <w:jc w:val="center"/>
        <w:rPr>
          <w:rStyle w:val="12"/>
          <w:rFonts w:eastAsia="方正小标宋简体"/>
          <w:color w:val="000000"/>
          <w:spacing w:val="0"/>
          <w:kern w:val="0"/>
          <w:sz w:val="44"/>
          <w:szCs w:val="44"/>
        </w:rPr>
      </w:pPr>
    </w:p>
    <w:p>
      <w:pPr>
        <w:pStyle w:val="11"/>
        <w:ind w:right="31680"/>
        <w:jc w:val="left"/>
        <w:rPr>
          <w:rFonts w:ascii="仿宋_GB2312" w:hAnsi="仿宋_GB2312" w:eastAsia="仿宋_GB2312" w:cs="仿宋_GB2312"/>
          <w:color w:val="000000"/>
          <w:spacing w:val="0"/>
          <w:sz w:val="28"/>
          <w:szCs w:val="28"/>
          <w:shd w:val="clear" w:color="auto" w:fill="FFFFFF"/>
        </w:rPr>
      </w:pPr>
      <w:r>
        <w:rPr>
          <w:rFonts w:hint="eastAsia" w:ascii="仿宋_GB2312" w:hAnsi="仿宋_GB2312" w:eastAsia="仿宋_GB2312" w:cs="仿宋_GB2312"/>
          <w:color w:val="000000"/>
          <w:spacing w:val="0"/>
          <w:sz w:val="28"/>
          <w:szCs w:val="28"/>
          <w:shd w:val="clear" w:color="auto" w:fill="FFFFFF"/>
        </w:rPr>
        <w:t>填报单位（盖章）：</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时间：</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年</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月</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日</w:t>
      </w:r>
    </w:p>
    <w:tbl>
      <w:tblPr>
        <w:tblStyle w:val="7"/>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00"/>
        <w:gridCol w:w="1700"/>
        <w:gridCol w:w="1415"/>
        <w:gridCol w:w="18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24"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序号</w:t>
            </w:r>
          </w:p>
        </w:tc>
        <w:tc>
          <w:tcPr>
            <w:tcW w:w="2200"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风险隐患点名称</w:t>
            </w:r>
          </w:p>
        </w:tc>
        <w:tc>
          <w:tcPr>
            <w:tcW w:w="1700"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风险隐患点位置</w:t>
            </w:r>
          </w:p>
        </w:tc>
        <w:tc>
          <w:tcPr>
            <w:tcW w:w="1415"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乡镇级</w:t>
            </w:r>
          </w:p>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责任人</w:t>
            </w:r>
          </w:p>
        </w:tc>
        <w:tc>
          <w:tcPr>
            <w:tcW w:w="1847"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村（社区）级责任人</w:t>
            </w:r>
          </w:p>
        </w:tc>
        <w:tc>
          <w:tcPr>
            <w:tcW w:w="1417"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排查人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bl>
    <w:p/>
    <w:p>
      <w:pPr>
        <w:pStyle w:val="2"/>
        <w:ind w:left="0" w:leftChars="0" w:firstLine="0" w:firstLineChars="0"/>
        <w:rPr>
          <w:rFonts w:hint="eastAsia"/>
          <w:lang w:val="en-US" w:eastAsia="zh-CN"/>
        </w:rPr>
      </w:pPr>
    </w:p>
    <w:p>
      <w:pPr>
        <w:pStyle w:val="2"/>
        <w:ind w:left="0" w:leftChars="0" w:firstLine="0" w:firstLineChars="0"/>
        <w:rPr>
          <w:rFonts w:hint="default" w:eastAsia="仿宋_GB2312"/>
          <w:lang w:val="en-US" w:eastAsia="zh-CN"/>
        </w:rPr>
      </w:pPr>
      <w:r>
        <w:rPr>
          <w:rFonts w:hint="eastAsia"/>
          <w:lang w:val="en-US" w:eastAsia="zh-CN"/>
        </w:rPr>
        <w:t>(此页无正文）</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141" w:leftChars="67" w:firstLine="280" w:firstLineChars="10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405130</wp:posOffset>
                </wp:positionV>
                <wp:extent cx="5600700" cy="0"/>
                <wp:effectExtent l="0" t="4445" r="0" b="508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1.9pt;height:0pt;width:441pt;z-index:251660288;mso-width-relative:page;mso-height-relative:page;" filled="f" stroked="t" coordsize="21600,21600" o:gfxdata="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dzGWtMAAAAGAQAADwAAAAAAAAABACAAAAAiAAAAZHJzL2Rv&#10;d25yZXYueG1sUEsBAhQAFAAAAAgAh07iQCKxiLrNAQAAjQMAAA4AAAAAAAAAAQAgAAAAIg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56007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pt;height:0pt;width:441pt;z-index:251659264;mso-width-relative:page;mso-height-relative:page;" filled="f" stroked="t" coordsize="21600,21600" o:gfxdata="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Qp/5NAAAAACAQAADwAAAAAAAAABACAAAAAiAAAAZHJzL2Rvd25y&#10;ZXYueG1sUEsBAhQAFAAAAAgAh07iQMVYYSnNAQAAjQMAAA4AAAAAAAAAAQAgAAAAHwEAAGRycy9l&#10;Mm9Eb2MueG1sUEsFBgAAAAAGAAYAWQEAAF4FAAAAAA==&#10;">
                <v:fill on="f" focussize="0,0"/>
                <v:stroke color="#000000" joinstyle="round"/>
                <v:imagedata o:title=""/>
                <o:lock v:ext="edit" aspectratio="f"/>
              </v:line>
            </w:pict>
          </mc:Fallback>
        </mc:AlternateContent>
      </w:r>
      <w:r>
        <w:rPr>
          <w:rFonts w:hint="eastAsia"/>
        </w:rPr>
        <w:t>安溪县农业农村局办公室</w:t>
      </w:r>
      <w:r>
        <w:t xml:space="preserve">                 2024</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日印发</w:t>
      </w:r>
    </w:p>
    <w:sectPr>
      <w:headerReference r:id="rId3" w:type="default"/>
      <w:footerReference r:id="rId4" w:type="default"/>
      <w:pgSz w:w="11906" w:h="16838"/>
      <w:pgMar w:top="1701" w:right="1474" w:bottom="1587" w:left="147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asci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6</w:t>
    </w:r>
    <w:r>
      <w:rPr>
        <w:rStyle w:val="6"/>
        <w:rFonts w:ascii="宋体" w:hAnsi="宋体"/>
        <w:sz w:val="28"/>
        <w:szCs w:val="28"/>
      </w:rPr>
      <w:fldChar w:fldCharType="end"/>
    </w:r>
    <w:r>
      <w:rPr>
        <w:rStyle w:val="6"/>
        <w:rFonts w:ascii="宋体" w:hAnsi="宋体"/>
        <w:sz w:val="28"/>
        <w:szCs w:val="28"/>
      </w:rPr>
      <w:t xml:space="preserve"> —</w:t>
    </w:r>
  </w:p>
  <w:p>
    <w:pPr>
      <w:pStyle w:val="3"/>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YjBiMjE3NGU3YmE4YWZjYjk0ZjRkMjI1ODdjMWYifQ=="/>
    <w:docVar w:name="KGWebUrl" w:val="http://111.59.195.49:8090/seeyon/officeservlet"/>
  </w:docVars>
  <w:rsids>
    <w:rsidRoot w:val="00873002"/>
    <w:rsid w:val="00085FDC"/>
    <w:rsid w:val="00511D15"/>
    <w:rsid w:val="006613C7"/>
    <w:rsid w:val="007C5304"/>
    <w:rsid w:val="00821F59"/>
    <w:rsid w:val="00873002"/>
    <w:rsid w:val="008D25FE"/>
    <w:rsid w:val="009F0A19"/>
    <w:rsid w:val="00B5084C"/>
    <w:rsid w:val="00C448A8"/>
    <w:rsid w:val="00CA1316"/>
    <w:rsid w:val="00F86EF2"/>
    <w:rsid w:val="00FC0235"/>
    <w:rsid w:val="01427B18"/>
    <w:rsid w:val="01763BCE"/>
    <w:rsid w:val="017E6B98"/>
    <w:rsid w:val="06567216"/>
    <w:rsid w:val="0B983C3F"/>
    <w:rsid w:val="0C796F18"/>
    <w:rsid w:val="0CF74C6E"/>
    <w:rsid w:val="0F0937B1"/>
    <w:rsid w:val="13007FCC"/>
    <w:rsid w:val="13260311"/>
    <w:rsid w:val="139428B6"/>
    <w:rsid w:val="13AC402D"/>
    <w:rsid w:val="13D664DF"/>
    <w:rsid w:val="17D5696C"/>
    <w:rsid w:val="17E148D8"/>
    <w:rsid w:val="1A113530"/>
    <w:rsid w:val="1BF234E6"/>
    <w:rsid w:val="1D8C4615"/>
    <w:rsid w:val="1E00599E"/>
    <w:rsid w:val="1F2403AB"/>
    <w:rsid w:val="21C212F0"/>
    <w:rsid w:val="245373A2"/>
    <w:rsid w:val="277C23F4"/>
    <w:rsid w:val="2B5557DA"/>
    <w:rsid w:val="2CF46EB1"/>
    <w:rsid w:val="2E6C3ADF"/>
    <w:rsid w:val="2E734A44"/>
    <w:rsid w:val="2EC102CF"/>
    <w:rsid w:val="30637A4D"/>
    <w:rsid w:val="311F60F6"/>
    <w:rsid w:val="328037EE"/>
    <w:rsid w:val="32B64121"/>
    <w:rsid w:val="34F31279"/>
    <w:rsid w:val="361B6C6C"/>
    <w:rsid w:val="37CF037C"/>
    <w:rsid w:val="381A520E"/>
    <w:rsid w:val="383A7C01"/>
    <w:rsid w:val="38C802C2"/>
    <w:rsid w:val="40637466"/>
    <w:rsid w:val="40AD5A16"/>
    <w:rsid w:val="424F183F"/>
    <w:rsid w:val="44DE3142"/>
    <w:rsid w:val="4A635E29"/>
    <w:rsid w:val="4AE37A74"/>
    <w:rsid w:val="4B090BDC"/>
    <w:rsid w:val="4C80297B"/>
    <w:rsid w:val="4CD80E07"/>
    <w:rsid w:val="4DA8303C"/>
    <w:rsid w:val="4DDF4199"/>
    <w:rsid w:val="4F4641AC"/>
    <w:rsid w:val="4F770FEB"/>
    <w:rsid w:val="4F9C0232"/>
    <w:rsid w:val="50842DCA"/>
    <w:rsid w:val="50FA2CEF"/>
    <w:rsid w:val="518834D3"/>
    <w:rsid w:val="53ED24FB"/>
    <w:rsid w:val="55AF2257"/>
    <w:rsid w:val="585C169F"/>
    <w:rsid w:val="5BF24675"/>
    <w:rsid w:val="5D84279E"/>
    <w:rsid w:val="5ECB4E20"/>
    <w:rsid w:val="5F767CA0"/>
    <w:rsid w:val="5F906D7E"/>
    <w:rsid w:val="60A3754C"/>
    <w:rsid w:val="626D6B7B"/>
    <w:rsid w:val="62BA599E"/>
    <w:rsid w:val="63A307C8"/>
    <w:rsid w:val="64C06BFA"/>
    <w:rsid w:val="665152DC"/>
    <w:rsid w:val="690E43C7"/>
    <w:rsid w:val="699A0A87"/>
    <w:rsid w:val="69B75ABA"/>
    <w:rsid w:val="6A890723"/>
    <w:rsid w:val="6D565864"/>
    <w:rsid w:val="6F26325B"/>
    <w:rsid w:val="780310B2"/>
    <w:rsid w:val="790F2369"/>
    <w:rsid w:val="791D12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99"/>
    <w:pPr>
      <w:spacing w:before="135"/>
      <w:ind w:left="141"/>
    </w:pPr>
    <w:rPr>
      <w:rFonts w:ascii="仿宋_GB2312" w:hAnsi="宋体" w:eastAsia="仿宋_GB2312"/>
      <w:sz w:val="28"/>
    </w:rPr>
  </w:style>
  <w:style w:type="paragraph" w:styleId="3">
    <w:name w:val="footer"/>
    <w:basedOn w:val="1"/>
    <w:link w:val="9"/>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rPr>
      <w:rFonts w:ascii="Times New Roman" w:hAnsi="Times New Roman" w:eastAsia="宋体" w:cs="Times New Roman"/>
    </w:rPr>
  </w:style>
  <w:style w:type="character" w:customStyle="1" w:styleId="8">
    <w:name w:val="Body Text Char"/>
    <w:basedOn w:val="5"/>
    <w:link w:val="2"/>
    <w:semiHidden/>
    <w:qFormat/>
    <w:uiPriority w:val="99"/>
    <w:rPr>
      <w:rFonts w:ascii="Calibri" w:hAnsi="Calibri"/>
      <w:szCs w:val="24"/>
    </w:rPr>
  </w:style>
  <w:style w:type="character" w:customStyle="1" w:styleId="9">
    <w:name w:val="Footer Char"/>
    <w:basedOn w:val="5"/>
    <w:link w:val="3"/>
    <w:semiHidden/>
    <w:qFormat/>
    <w:uiPriority w:val="99"/>
    <w:rPr>
      <w:rFonts w:ascii="Calibri" w:hAnsi="Calibri"/>
      <w:sz w:val="18"/>
      <w:szCs w:val="18"/>
    </w:rPr>
  </w:style>
  <w:style w:type="paragraph" w:customStyle="1" w:styleId="10">
    <w:name w:val="Default"/>
    <w:next w:val="1"/>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1">
    <w:name w:val="BodyText"/>
    <w:basedOn w:val="1"/>
    <w:qFormat/>
    <w:uiPriority w:val="99"/>
    <w:pPr>
      <w:tabs>
        <w:tab w:val="left" w:pos="1260"/>
        <w:tab w:val="left" w:pos="1440"/>
      </w:tabs>
      <w:spacing w:line="800" w:lineRule="exact"/>
      <w:ind w:right="23" w:rightChars="11"/>
      <w:jc w:val="distribute"/>
    </w:pPr>
    <w:rPr>
      <w:rFonts w:ascii="黑体" w:hAnsi="Lucida Sans Unicode" w:eastAsia="黑体"/>
      <w:color w:val="FF0000"/>
      <w:spacing w:val="2"/>
      <w:sz w:val="72"/>
    </w:rPr>
  </w:style>
  <w:style w:type="character" w:customStyle="1" w:styleId="12">
    <w:name w:val="NormalCharacter"/>
    <w:qFormat/>
    <w:uiPriority w:val="99"/>
    <w:rPr>
      <w:rFonts w:ascii="Times New Roman" w:hAnsi="Times New Roman" w:eastAsia="宋体"/>
    </w:rPr>
  </w:style>
  <w:style w:type="paragraph" w:customStyle="1" w:styleId="13">
    <w:name w:val="BodyText1I2"/>
    <w:basedOn w:val="14"/>
    <w:next w:val="1"/>
    <w:qFormat/>
    <w:uiPriority w:val="99"/>
    <w:pPr>
      <w:ind w:firstLine="420" w:firstLineChars="200"/>
    </w:pPr>
  </w:style>
  <w:style w:type="paragraph" w:customStyle="1" w:styleId="14">
    <w:name w:val="BodyTextIndent"/>
    <w:basedOn w:val="1"/>
    <w:qFormat/>
    <w:uiPriority w:val="99"/>
    <w:pPr>
      <w:spacing w:after="120"/>
      <w:ind w:left="420" w:leftChars="200"/>
    </w:pPr>
    <w:rPr>
      <w:rFonts w:ascii="Times New Roman" w:hAnsi="Times New Roman"/>
    </w:rPr>
  </w:style>
  <w:style w:type="paragraph" w:styleId="15">
    <w:name w:val="List Paragraph"/>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1563</Words>
  <Characters>1587</Characters>
  <Lines>0</Lines>
  <Paragraphs>0</Paragraphs>
  <ScaleCrop>false</ScaleCrop>
  <LinksUpToDate>false</LinksUpToDate>
  <CharactersWithSpaces>1708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2023-01-17T10:49:00Z</dcterms:created>
  <dc:creator>Administrator</dc:creator>
  <cp:lastModifiedBy>Administrator</cp:lastModifiedBy>
  <cp:lastPrinted>2024-09-29T01:54:00Z</cp:lastPrinted>
  <dcterms:modified xsi:type="dcterms:W3CDTF">2024-09-29T02:00:51Z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7F3529F6652D4D18988631F5D087EF9C_13</vt:lpwstr>
  </property>
</Properties>
</file>