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安农综〔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Arial" w:eastAsia="仿宋_GB2312" w:cs="仿宋_GB2312"/>
          <w:sz w:val="32"/>
          <w:szCs w:val="32"/>
          <w:lang w:val="en-US" w:eastAsia="zh-CN"/>
        </w:rPr>
        <w:t>87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cs="Times New Roman"/>
          <w:sz w:val="36"/>
          <w:szCs w:val="36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安溪县农业农村局关于下达</w:t>
      </w:r>
      <w:bookmarkStart w:id="0" w:name="_GoBack"/>
      <w:bookmarkEnd w:id="0"/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衔接推进乡村振兴补助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资金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“一村一品”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专业村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）的通知</w:t>
      </w:r>
    </w:p>
    <w:p>
      <w:pPr>
        <w:spacing w:line="600" w:lineRule="exact"/>
        <w:rPr>
          <w:rFonts w:ascii="方正小标宋简体" w:hAnsi="方正小标宋简体" w:eastAsia="方正小标宋简体" w:cs="Times New Roman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ascii="仿宋_GB2312" w:hAnsi="仿宋_GB2312" w:eastAsia="仿宋_GB2312" w:cs="Times New Roman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各有关乡镇、项目建设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主体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3" w:firstLineChars="196"/>
        <w:jc w:val="left"/>
        <w:rPr>
          <w:rFonts w:hint="eastAsia" w:asci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eastAsia="仿宋_GB2312" w:cs="仿宋_GB2312"/>
          <w:spacing w:val="-6"/>
          <w:sz w:val="32"/>
          <w:szCs w:val="32"/>
        </w:rPr>
        <w:t>根据《泉州市财政局 泉州市农业农村局关于下达202</w:t>
      </w:r>
      <w:r>
        <w:rPr>
          <w:rFonts w:hint="eastAsia" w:ascii="仿宋_GB2312" w:eastAsia="仿宋_GB2312" w:cs="仿宋_GB2312"/>
          <w:spacing w:val="-6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pacing w:val="-6"/>
          <w:sz w:val="32"/>
          <w:szCs w:val="32"/>
        </w:rPr>
        <w:t>年</w:t>
      </w:r>
      <w:r>
        <w:rPr>
          <w:rFonts w:hint="eastAsia" w:ascii="仿宋_GB2312" w:eastAsia="仿宋_GB2312" w:cs="仿宋_GB2312"/>
          <w:spacing w:val="-6"/>
          <w:sz w:val="32"/>
          <w:szCs w:val="32"/>
          <w:lang w:eastAsia="zh-CN"/>
        </w:rPr>
        <w:t>衔接推进乡村振兴补助</w:t>
      </w:r>
      <w:r>
        <w:rPr>
          <w:rFonts w:hint="eastAsia" w:ascii="仿宋_GB2312" w:eastAsia="仿宋_GB2312" w:cs="仿宋_GB2312"/>
          <w:spacing w:val="-6"/>
          <w:sz w:val="32"/>
          <w:szCs w:val="32"/>
        </w:rPr>
        <w:t>资金（</w:t>
      </w:r>
      <w:r>
        <w:rPr>
          <w:rFonts w:hint="eastAsia" w:ascii="仿宋_GB2312" w:eastAsia="仿宋_GB2312" w:cs="仿宋_GB2312"/>
          <w:spacing w:val="-6"/>
          <w:sz w:val="32"/>
          <w:szCs w:val="32"/>
          <w:lang w:eastAsia="zh-CN"/>
        </w:rPr>
        <w:t>市级</w:t>
      </w:r>
      <w:r>
        <w:rPr>
          <w:rFonts w:hint="eastAsia" w:ascii="仿宋_GB2312" w:eastAsia="仿宋_GB2312" w:cs="仿宋_GB2312"/>
          <w:spacing w:val="-6"/>
          <w:sz w:val="32"/>
          <w:szCs w:val="32"/>
        </w:rPr>
        <w:t>“一村一品”</w:t>
      </w:r>
      <w:r>
        <w:rPr>
          <w:rFonts w:hint="eastAsia" w:ascii="仿宋_GB2312" w:eastAsia="仿宋_GB2312" w:cs="仿宋_GB2312"/>
          <w:spacing w:val="-6"/>
          <w:sz w:val="32"/>
          <w:szCs w:val="32"/>
          <w:lang w:eastAsia="zh-CN"/>
        </w:rPr>
        <w:t>专业村</w:t>
      </w:r>
      <w:r>
        <w:rPr>
          <w:rFonts w:hint="eastAsia" w:ascii="仿宋_GB2312" w:eastAsia="仿宋_GB2312" w:cs="仿宋_GB2312"/>
          <w:spacing w:val="-6"/>
          <w:sz w:val="32"/>
          <w:szCs w:val="32"/>
        </w:rPr>
        <w:t>）的通知》(泉财</w:t>
      </w:r>
      <w:r>
        <w:rPr>
          <w:rFonts w:hint="eastAsia" w:ascii="仿宋_GB2312" w:eastAsia="仿宋_GB2312" w:cs="仿宋_GB2312"/>
          <w:spacing w:val="-6"/>
          <w:sz w:val="32"/>
          <w:szCs w:val="32"/>
          <w:lang w:val="en-US" w:eastAsia="zh-CN"/>
        </w:rPr>
        <w:t>农</w:t>
      </w:r>
      <w:r>
        <w:rPr>
          <w:rFonts w:hint="eastAsia" w:ascii="仿宋_GB2312" w:eastAsia="仿宋_GB2312" w:cs="仿宋_GB2312"/>
          <w:spacing w:val="-6"/>
          <w:sz w:val="32"/>
          <w:szCs w:val="32"/>
        </w:rPr>
        <w:t>指〔202</w:t>
      </w:r>
      <w:r>
        <w:rPr>
          <w:rFonts w:hint="eastAsia" w:ascii="仿宋_GB2312" w:eastAsia="仿宋_GB2312" w:cs="仿宋_GB2312"/>
          <w:spacing w:val="-6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pacing w:val="-6"/>
          <w:sz w:val="32"/>
          <w:szCs w:val="32"/>
        </w:rPr>
        <w:t>〕</w:t>
      </w:r>
      <w:r>
        <w:rPr>
          <w:rFonts w:hint="eastAsia" w:ascii="仿宋_GB2312" w:eastAsia="仿宋_GB2312" w:cs="仿宋_GB2312"/>
          <w:spacing w:val="-6"/>
          <w:sz w:val="32"/>
          <w:szCs w:val="32"/>
          <w:lang w:val="en-US" w:eastAsia="zh-CN"/>
        </w:rPr>
        <w:t>86</w:t>
      </w:r>
      <w:r>
        <w:rPr>
          <w:rFonts w:hint="eastAsia" w:ascii="仿宋_GB2312" w:eastAsia="仿宋_GB2312" w:cs="仿宋_GB2312"/>
          <w:spacing w:val="-6"/>
          <w:sz w:val="32"/>
          <w:szCs w:val="32"/>
        </w:rPr>
        <w:t>号)文件精神，下达</w:t>
      </w:r>
      <w:r>
        <w:rPr>
          <w:rFonts w:hint="eastAsia" w:ascii="仿宋_GB2312" w:eastAsia="仿宋_GB2312" w:cs="仿宋_GB2312"/>
          <w:spacing w:val="-6"/>
          <w:sz w:val="32"/>
          <w:szCs w:val="32"/>
          <w:lang w:eastAsia="zh-CN"/>
        </w:rPr>
        <w:t>我县</w:t>
      </w:r>
      <w:r>
        <w:rPr>
          <w:rFonts w:hint="eastAsia" w:ascii="仿宋_GB2312" w:eastAsia="仿宋_GB2312" w:cs="仿宋_GB2312"/>
          <w:spacing w:val="-6"/>
          <w:sz w:val="32"/>
          <w:szCs w:val="32"/>
        </w:rPr>
        <w:t>202</w:t>
      </w:r>
      <w:r>
        <w:rPr>
          <w:rFonts w:hint="eastAsia" w:ascii="仿宋_GB2312" w:eastAsia="仿宋_GB2312" w:cs="仿宋_GB2312"/>
          <w:spacing w:val="-6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pacing w:val="-6"/>
          <w:sz w:val="32"/>
          <w:szCs w:val="32"/>
        </w:rPr>
        <w:t>年</w:t>
      </w:r>
      <w:r>
        <w:rPr>
          <w:rFonts w:hint="eastAsia" w:ascii="仿宋_GB2312" w:eastAsia="仿宋_GB2312" w:cs="仿宋_GB2312"/>
          <w:spacing w:val="-6"/>
          <w:sz w:val="32"/>
          <w:szCs w:val="32"/>
          <w:lang w:eastAsia="zh-CN"/>
        </w:rPr>
        <w:t>衔接推进乡村振兴补助</w:t>
      </w:r>
      <w:r>
        <w:rPr>
          <w:rFonts w:hint="eastAsia" w:ascii="仿宋_GB2312" w:eastAsia="仿宋_GB2312" w:cs="仿宋_GB2312"/>
          <w:spacing w:val="-6"/>
          <w:sz w:val="32"/>
          <w:szCs w:val="32"/>
        </w:rPr>
        <w:t>资金</w:t>
      </w:r>
      <w:r>
        <w:rPr>
          <w:rFonts w:hint="eastAsia" w:ascii="仿宋_GB2312" w:eastAsia="仿宋_GB2312" w:cs="仿宋_GB2312"/>
          <w:spacing w:val="-6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 w:cs="仿宋_GB2312"/>
          <w:spacing w:val="-6"/>
          <w:sz w:val="32"/>
          <w:szCs w:val="32"/>
        </w:rPr>
        <w:t>万元，</w:t>
      </w:r>
      <w:r>
        <w:rPr>
          <w:rFonts w:hint="eastAsia" w:ascii="仿宋_GB2312" w:eastAsia="仿宋_GB2312" w:cs="仿宋_GB2312"/>
          <w:spacing w:val="-6"/>
          <w:sz w:val="32"/>
          <w:szCs w:val="32"/>
          <w:lang w:eastAsia="zh-CN"/>
        </w:rPr>
        <w:t>用于</w:t>
      </w:r>
      <w:r>
        <w:rPr>
          <w:rFonts w:hint="default" w:ascii="仿宋_GB2312" w:eastAsia="仿宋_GB2312" w:cs="仿宋_GB2312"/>
          <w:spacing w:val="-6"/>
          <w:sz w:val="32"/>
          <w:szCs w:val="32"/>
          <w:lang w:val="en-US" w:eastAsia="zh-CN"/>
        </w:rPr>
        <w:t>补助</w:t>
      </w:r>
      <w:r>
        <w:rPr>
          <w:rFonts w:hint="eastAsia" w:ascii="仿宋_GB2312" w:eastAsia="仿宋_GB2312" w:cs="仿宋_GB2312"/>
          <w:spacing w:val="-6"/>
          <w:sz w:val="32"/>
          <w:szCs w:val="32"/>
          <w:lang w:val="en-US" w:eastAsia="zh-CN"/>
        </w:rPr>
        <w:t>市级“</w:t>
      </w:r>
      <w:r>
        <w:rPr>
          <w:rFonts w:hint="default" w:ascii="仿宋_GB2312" w:eastAsia="仿宋_GB2312" w:cs="仿宋_GB2312"/>
          <w:spacing w:val="-6"/>
          <w:sz w:val="32"/>
          <w:szCs w:val="32"/>
          <w:lang w:val="en-US" w:eastAsia="zh-CN"/>
        </w:rPr>
        <w:t>一村一品</w:t>
      </w:r>
      <w:r>
        <w:rPr>
          <w:rFonts w:hint="eastAsia" w:ascii="仿宋_GB2312" w:eastAsia="仿宋_GB2312" w:cs="仿宋_GB2312"/>
          <w:spacing w:val="-6"/>
          <w:sz w:val="32"/>
          <w:szCs w:val="32"/>
          <w:lang w:val="en-US" w:eastAsia="zh-CN"/>
        </w:rPr>
        <w:t>”</w:t>
      </w:r>
      <w:r>
        <w:rPr>
          <w:rFonts w:hint="default" w:ascii="仿宋_GB2312" w:eastAsia="仿宋_GB2312" w:cs="仿宋_GB2312"/>
          <w:spacing w:val="-6"/>
          <w:sz w:val="32"/>
          <w:szCs w:val="32"/>
          <w:lang w:val="en-US" w:eastAsia="zh-CN"/>
        </w:rPr>
        <w:t>专业村项目建设</w:t>
      </w:r>
      <w:r>
        <w:rPr>
          <w:rFonts w:hint="eastAsia" w:ascii="仿宋_GB2312" w:eastAsia="仿宋_GB2312" w:cs="仿宋_GB2312"/>
          <w:spacing w:val="-6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仿宋_GB2312"/>
          <w:spacing w:val="-6"/>
          <w:sz w:val="32"/>
          <w:szCs w:val="32"/>
          <w:lang w:eastAsia="zh-CN"/>
        </w:rPr>
        <w:t>款列“2130599-其他巩固脱贫攻坚成果衔接乡村振兴支出”科目，同步下达任务清单和绩效目标（详见附件</w:t>
      </w:r>
      <w:r>
        <w:rPr>
          <w:rFonts w:hint="eastAsia" w:ascii="仿宋_GB2312" w:eastAsia="仿宋_GB2312" w:cs="仿宋_GB2312"/>
          <w:spacing w:val="-6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pacing w:val="-6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pacing w:val="-6"/>
          <w:sz w:val="32"/>
          <w:szCs w:val="32"/>
          <w:lang w:eastAsia="zh-CN"/>
        </w:rPr>
        <w:t>）。请</w:t>
      </w:r>
      <w:r>
        <w:rPr>
          <w:rFonts w:hint="eastAsia" w:ascii="仿宋_GB2312" w:eastAsia="仿宋_GB2312" w:cs="仿宋_GB2312"/>
          <w:spacing w:val="-6"/>
          <w:sz w:val="32"/>
          <w:szCs w:val="32"/>
        </w:rPr>
        <w:t>按照《泉州市财政局 泉州市农业农村局关于印发&lt;泉州市市级特色现代农业发展资金管理规定&gt; &lt;泉州市市级财政乡村振兴专项资金管理暂行规定&gt;的通知》(泉财农〔2021〕84号)要求，加强资金监管，按照规定的用途和范围分配使用，确保专款专用，任何部门和单位不得截留、挤占和挪用，专项资金的支付按照财政国库管理制度有关规定执行。为进一步做好项目实施工作，现将有关事项</w:t>
      </w:r>
      <w:r>
        <w:rPr>
          <w:rFonts w:hint="eastAsia" w:ascii="仿宋_GB2312" w:eastAsia="仿宋_GB2312" w:cs="仿宋_GB2312"/>
          <w:spacing w:val="-6"/>
          <w:sz w:val="32"/>
          <w:szCs w:val="32"/>
          <w:lang w:eastAsia="zh-CN"/>
        </w:rPr>
        <w:t>要求</w:t>
      </w:r>
      <w:r>
        <w:rPr>
          <w:rFonts w:hint="eastAsia" w:ascii="仿宋_GB2312" w:eastAsia="仿宋_GB2312" w:cs="仿宋_GB2312"/>
          <w:spacing w:val="-6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6" w:firstLineChars="196"/>
        <w:jc w:val="left"/>
        <w:rPr>
          <w:rFonts w:asci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pacing w:val="-6"/>
          <w:sz w:val="32"/>
          <w:szCs w:val="32"/>
          <w:lang w:val="en-US" w:eastAsia="zh-CN"/>
        </w:rPr>
        <w:t>1</w:t>
      </w:r>
      <w:r>
        <w:rPr>
          <w:rFonts w:ascii="仿宋_GB2312" w:eastAsia="仿宋_GB2312" w:cs="仿宋_GB2312"/>
          <w:b/>
          <w:bCs/>
          <w:spacing w:val="-6"/>
          <w:sz w:val="32"/>
          <w:szCs w:val="32"/>
        </w:rPr>
        <w:t>.</w:t>
      </w:r>
      <w:r>
        <w:rPr>
          <w:rFonts w:hint="eastAsia" w:ascii="仿宋_GB2312" w:eastAsia="仿宋_GB2312" w:cs="仿宋_GB2312"/>
          <w:b/>
          <w:bCs/>
          <w:spacing w:val="-6"/>
          <w:sz w:val="32"/>
          <w:szCs w:val="32"/>
        </w:rPr>
        <w:t>严格项目管理。</w:t>
      </w:r>
      <w:r>
        <w:rPr>
          <w:rFonts w:hint="eastAsia" w:ascii="仿宋_GB2312" w:eastAsia="仿宋_GB2312" w:cs="仿宋_GB2312"/>
          <w:spacing w:val="-6"/>
          <w:sz w:val="32"/>
          <w:szCs w:val="32"/>
        </w:rPr>
        <w:t>建设</w:t>
      </w:r>
      <w:r>
        <w:rPr>
          <w:rFonts w:hint="eastAsia" w:ascii="仿宋_GB2312" w:eastAsia="仿宋_GB2312" w:cs="仿宋_GB2312"/>
          <w:spacing w:val="-6"/>
          <w:sz w:val="32"/>
          <w:szCs w:val="32"/>
          <w:lang w:eastAsia="zh-CN"/>
        </w:rPr>
        <w:t>主体</w:t>
      </w:r>
      <w:r>
        <w:rPr>
          <w:rFonts w:hint="eastAsia" w:ascii="仿宋_GB2312" w:eastAsia="仿宋_GB2312" w:cs="仿宋_GB2312"/>
          <w:spacing w:val="-6"/>
          <w:sz w:val="32"/>
          <w:szCs w:val="32"/>
        </w:rPr>
        <w:t>要严格</w:t>
      </w:r>
      <w:r>
        <w:rPr>
          <w:rFonts w:hint="eastAsia" w:ascii="仿宋" w:eastAsia="仿宋" w:cs="仿宋"/>
          <w:spacing w:val="-6"/>
          <w:sz w:val="32"/>
          <w:szCs w:val="32"/>
        </w:rPr>
        <w:t>按照批复组织</w:t>
      </w:r>
      <w:r>
        <w:rPr>
          <w:rFonts w:hint="eastAsia" w:ascii="仿宋" w:eastAsia="仿宋" w:cs="仿宋"/>
          <w:spacing w:val="-6"/>
          <w:sz w:val="32"/>
          <w:szCs w:val="32"/>
          <w:lang w:eastAsia="zh-CN"/>
        </w:rPr>
        <w:t>项目</w:t>
      </w:r>
      <w:r>
        <w:rPr>
          <w:rFonts w:hint="eastAsia" w:ascii="仿宋" w:eastAsia="仿宋" w:cs="仿宋"/>
          <w:spacing w:val="-6"/>
          <w:sz w:val="32"/>
          <w:szCs w:val="32"/>
        </w:rPr>
        <w:t>实施</w:t>
      </w:r>
      <w:r>
        <w:rPr>
          <w:rFonts w:hint="eastAsia" w:ascii="仿宋_GB2312" w:eastAsia="仿宋_GB2312" w:cs="仿宋_GB2312"/>
          <w:spacing w:val="-6"/>
          <w:sz w:val="32"/>
          <w:szCs w:val="32"/>
        </w:rPr>
        <w:t>，自筹资金足额投入，确保项目按时完成建设。严禁自行变更、调整建设内容。如发现擅自调减</w:t>
      </w:r>
      <w:r>
        <w:rPr>
          <w:rFonts w:hint="eastAsia" w:ascii="仿宋_GB2312" w:eastAsia="仿宋_GB2312" w:cs="仿宋_GB2312"/>
          <w:spacing w:val="-6"/>
          <w:sz w:val="32"/>
          <w:szCs w:val="32"/>
          <w:lang w:eastAsia="zh-CN"/>
        </w:rPr>
        <w:t>、变更</w:t>
      </w:r>
      <w:r>
        <w:rPr>
          <w:rFonts w:hint="eastAsia" w:ascii="仿宋_GB2312" w:eastAsia="仿宋_GB2312" w:cs="仿宋_GB2312"/>
          <w:spacing w:val="-6"/>
          <w:sz w:val="32"/>
          <w:szCs w:val="32"/>
        </w:rPr>
        <w:t>项目建设内容、工程质量未达到要求等行为的，将不予验收并取消项目实施资格。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9" w:firstLineChars="200"/>
        <w:jc w:val="left"/>
        <w:rPr>
          <w:rFonts w:ascii="仿宋_GB2312" w:eastAsia="仿宋_GB2312" w:cs="仿宋_GB2312"/>
          <w:spacing w:val="-6"/>
          <w:sz w:val="32"/>
          <w:szCs w:val="32"/>
          <w:shd w:val="clear" w:color="auto" w:fill="FFFFFF"/>
        </w:rPr>
      </w:pPr>
      <w:r>
        <w:rPr>
          <w:rFonts w:hint="eastAsia" w:ascii="楷体_GB2312" w:eastAsia="楷体_GB2312" w:cs="楷体_GB2312"/>
          <w:b/>
          <w:bCs/>
          <w:spacing w:val="-6"/>
          <w:kern w:val="0"/>
          <w:sz w:val="32"/>
          <w:szCs w:val="32"/>
          <w:lang w:val="en-US" w:eastAsia="zh-CN"/>
        </w:rPr>
        <w:t>2</w:t>
      </w:r>
      <w:r>
        <w:rPr>
          <w:rFonts w:ascii="楷体_GB2312" w:eastAsia="楷体_GB2312" w:cs="楷体_GB2312"/>
          <w:b/>
          <w:bCs/>
          <w:spacing w:val="-6"/>
          <w:kern w:val="0"/>
          <w:sz w:val="32"/>
          <w:szCs w:val="32"/>
        </w:rPr>
        <w:t>.</w:t>
      </w:r>
      <w:r>
        <w:rPr>
          <w:rFonts w:hint="eastAsia" w:ascii="楷体_GB2312" w:eastAsia="楷体_GB2312" w:cs="楷体_GB2312"/>
          <w:b/>
          <w:bCs/>
          <w:spacing w:val="-6"/>
          <w:kern w:val="0"/>
          <w:sz w:val="32"/>
          <w:szCs w:val="32"/>
        </w:rPr>
        <w:t>建立财务专账。</w:t>
      </w:r>
      <w:r>
        <w:rPr>
          <w:rFonts w:hint="eastAsia" w:ascii="仿宋_GB2312" w:eastAsia="仿宋_GB2312" w:cs="仿宋_GB2312"/>
          <w:spacing w:val="-6"/>
          <w:sz w:val="32"/>
          <w:szCs w:val="32"/>
        </w:rPr>
        <w:t>各项目建设</w:t>
      </w:r>
      <w:r>
        <w:rPr>
          <w:rFonts w:hint="eastAsia" w:ascii="仿宋_GB2312" w:eastAsia="仿宋_GB2312" w:cs="仿宋_GB2312"/>
          <w:spacing w:val="-6"/>
          <w:sz w:val="32"/>
          <w:szCs w:val="32"/>
          <w:lang w:eastAsia="zh-CN"/>
        </w:rPr>
        <w:t>主体</w:t>
      </w:r>
      <w:r>
        <w:rPr>
          <w:rFonts w:hint="eastAsia" w:ascii="仿宋_GB2312" w:eastAsia="仿宋_GB2312" w:cs="仿宋_GB2312"/>
          <w:spacing w:val="-6"/>
          <w:sz w:val="32"/>
          <w:szCs w:val="32"/>
        </w:rPr>
        <w:t>要建立项目支出专账，配合第三方进行财务审计，审计报告作为项目验收的财务依据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9" w:firstLineChars="200"/>
        <w:jc w:val="left"/>
        <w:rPr>
          <w:rFonts w:ascii="仿宋_GB2312" w:eastAsia="仿宋_GB2312" w:cs="仿宋_GB2312"/>
          <w:spacing w:val="-6"/>
          <w:sz w:val="32"/>
          <w:szCs w:val="32"/>
          <w:shd w:val="clear" w:color="auto" w:fill="FFFFFF"/>
        </w:rPr>
      </w:pPr>
      <w:r>
        <w:rPr>
          <w:rFonts w:hint="eastAsia" w:ascii="楷体_GB2312" w:eastAsia="楷体_GB2312" w:cs="楷体_GB2312"/>
          <w:b/>
          <w:bCs/>
          <w:spacing w:val="-6"/>
          <w:kern w:val="0"/>
          <w:sz w:val="32"/>
          <w:szCs w:val="32"/>
          <w:lang w:val="en-US" w:eastAsia="zh-CN"/>
        </w:rPr>
        <w:t>3</w:t>
      </w:r>
      <w:r>
        <w:rPr>
          <w:rFonts w:ascii="楷体_GB2312" w:eastAsia="楷体_GB2312" w:cs="楷体_GB2312"/>
          <w:b/>
          <w:bCs/>
          <w:spacing w:val="-6"/>
          <w:kern w:val="0"/>
          <w:sz w:val="32"/>
          <w:szCs w:val="32"/>
        </w:rPr>
        <w:t>.</w:t>
      </w:r>
      <w:r>
        <w:rPr>
          <w:rFonts w:hint="eastAsia" w:ascii="楷体_GB2312" w:eastAsia="楷体_GB2312" w:cs="楷体_GB2312"/>
          <w:b/>
          <w:bCs/>
          <w:spacing w:val="-6"/>
          <w:kern w:val="0"/>
          <w:sz w:val="32"/>
          <w:szCs w:val="32"/>
        </w:rPr>
        <w:t>做好资料整理。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</w:rPr>
        <w:t>各建设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  <w:lang w:eastAsia="zh-CN"/>
        </w:rPr>
        <w:t>主体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</w:rPr>
        <w:t>要指定专职人员，负责项目资料归档整理工作。一是收集项目建设前后的现场对比照片；二是做好项目工作总结。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9" w:firstLineChars="200"/>
        <w:jc w:val="left"/>
        <w:rPr>
          <w:rFonts w:ascii="仿宋_GB2312" w:eastAsia="仿宋_GB2312" w:cs="仿宋_GB2312"/>
          <w:spacing w:val="-6"/>
          <w:sz w:val="32"/>
          <w:szCs w:val="32"/>
          <w:shd w:val="clear" w:color="auto" w:fill="FFFFFF"/>
        </w:rPr>
      </w:pPr>
      <w:r>
        <w:rPr>
          <w:rFonts w:hint="eastAsia" w:ascii="楷体_GB2312" w:eastAsia="楷体_GB2312" w:cs="楷体_GB2312"/>
          <w:b/>
          <w:bCs/>
          <w:spacing w:val="-6"/>
          <w:kern w:val="0"/>
          <w:sz w:val="32"/>
          <w:szCs w:val="32"/>
          <w:lang w:val="en-US" w:eastAsia="zh-CN"/>
        </w:rPr>
        <w:t>4</w:t>
      </w:r>
      <w:r>
        <w:rPr>
          <w:rFonts w:ascii="楷体_GB2312" w:eastAsia="楷体_GB2312" w:cs="楷体_GB2312"/>
          <w:b/>
          <w:bCs/>
          <w:spacing w:val="-6"/>
          <w:kern w:val="0"/>
          <w:sz w:val="32"/>
          <w:szCs w:val="32"/>
        </w:rPr>
        <w:t>.</w:t>
      </w:r>
      <w:r>
        <w:rPr>
          <w:rFonts w:hint="eastAsia" w:ascii="楷体_GB2312" w:eastAsia="楷体_GB2312" w:cs="楷体_GB2312"/>
          <w:b/>
          <w:bCs/>
          <w:spacing w:val="-6"/>
          <w:kern w:val="0"/>
          <w:sz w:val="32"/>
          <w:szCs w:val="32"/>
        </w:rPr>
        <w:t>项目验收程序。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</w:rPr>
        <w:t>财政补助资金实行先建后补。各项目建设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  <w:lang w:eastAsia="zh-CN"/>
        </w:rPr>
        <w:t>主体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</w:rPr>
        <w:t>在项目实施完成后，向县农业农村局提出验收申请，县农业农村局组织相关人员对项目进行现场验收，验收合格后按有关程序拨付财政补助资金。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  <w:lang w:eastAsia="zh-CN"/>
        </w:rPr>
        <w:t>建设主体需配合提交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</w:rPr>
        <w:t>验收材料，包括：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left"/>
        <w:rPr>
          <w:rFonts w:ascii="仿宋_GB2312" w:eastAsia="仿宋_GB2312" w:cs="仿宋_GB2312"/>
          <w:spacing w:val="-6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cs="仿宋_GB2312"/>
          <w:spacing w:val="-6"/>
          <w:sz w:val="32"/>
          <w:szCs w:val="32"/>
          <w:shd w:val="clear" w:color="auto" w:fill="FFFFFF"/>
        </w:rPr>
        <w:t>1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</w:rPr>
        <w:t>）项目申请验收报告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  <w:lang w:eastAsia="zh-CN"/>
        </w:rPr>
        <w:t>、项目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</w:rPr>
        <w:t>建设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  <w:lang w:eastAsia="zh-CN"/>
        </w:rPr>
        <w:t>总结（含施工过程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</w:rPr>
        <w:t>照片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  <w:lang w:eastAsia="zh-CN"/>
        </w:rPr>
        <w:t>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left"/>
        <w:rPr>
          <w:rFonts w:ascii="仿宋_GB2312" w:eastAsia="仿宋_GB2312" w:cs="仿宋_GB2312"/>
          <w:spacing w:val="-6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</w:rPr>
        <w:t>）项目支出的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  <w:lang w:eastAsia="zh-CN"/>
        </w:rPr>
        <w:t>正式发票、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</w:rPr>
        <w:t>转账凭证及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  <w:lang w:eastAsia="zh-CN"/>
        </w:rPr>
        <w:t>合同，经招投标的项目还需提供设计、预算书、招标文书、中标通知书、结算审核报告等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left"/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</w:rPr>
        <w:t>）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  <w:lang w:eastAsia="zh-CN"/>
        </w:rPr>
        <w:t>项目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</w:rPr>
        <w:t>财务审计报告。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6" w:firstLineChars="200"/>
        <w:rPr>
          <w:rFonts w:hint="eastAsia" w:eastAsia="仿宋_GB2312"/>
          <w:lang w:eastAsia="zh-CN"/>
        </w:rPr>
      </w:pP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  <w:lang w:eastAsia="zh-CN"/>
        </w:rPr>
        <w:t>）承诺书，须承诺本项目实施的建设内容与其他财政补助项目不重复、不多头申报财政补助项目。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left"/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</w:rPr>
        <w:t>以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  <w:lang w:eastAsia="zh-CN"/>
        </w:rPr>
        <w:t>上验收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</w:rPr>
        <w:t>材料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  <w:lang w:eastAsia="zh-CN"/>
        </w:rPr>
        <w:t>需提交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</w:rPr>
        <w:t>电子文档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  <w:lang w:eastAsia="zh-CN"/>
        </w:rPr>
        <w:t>和纸质材料（加盖建设主体公章、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</w:rPr>
        <w:t>一式</w:t>
      </w:r>
      <w:r>
        <w:rPr>
          <w:rFonts w:ascii="仿宋_GB2312" w:eastAsia="仿宋_GB2312" w:cs="仿宋_GB2312"/>
          <w:spacing w:val="-6"/>
          <w:sz w:val="32"/>
          <w:szCs w:val="32"/>
          <w:shd w:val="clear" w:color="auto" w:fill="FFFFFF"/>
        </w:rPr>
        <w:t>3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</w:rPr>
        <w:t>份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</w:rPr>
        <w:t>报送至县农业农村局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left"/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</w:rPr>
        <w:t>附件：1.202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  <w:lang w:eastAsia="zh-CN"/>
        </w:rPr>
        <w:t>市级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</w:rPr>
        <w:t>“一村一品”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  <w:lang w:eastAsia="zh-CN"/>
        </w:rPr>
        <w:t>专业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</w:rPr>
        <w:t>村项目建设任务清单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540" w:firstLineChars="500"/>
        <w:jc w:val="left"/>
        <w:rPr>
          <w:rFonts w:hint="eastAsia" w:ascii="仿宋_GB2312" w:hAnsi="仿宋_GB2312" w:eastAsia="仿宋_GB2312" w:cs="仿宋_GB2312"/>
          <w:color w:val="0000FF"/>
          <w:spacing w:val="-6"/>
          <w:sz w:val="32"/>
          <w:szCs w:val="32"/>
        </w:rPr>
      </w:pP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</w:rPr>
        <w:t>2.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  <w:lang w:val="en-US" w:eastAsia="zh-CN"/>
        </w:rPr>
        <w:t>2024年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  <w:lang w:eastAsia="zh-CN"/>
        </w:rPr>
        <w:t>市级“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</w:rPr>
        <w:t>一村一品”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  <w:lang w:eastAsia="zh-CN"/>
        </w:rPr>
        <w:t>专业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</w:rPr>
        <w:t>村项目资金绩效目标表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540" w:firstLineChars="500"/>
        <w:rPr>
          <w:rFonts w:ascii="仿宋_GB2312" w:hAnsi="仿宋_GB2312" w:eastAsia="仿宋_GB2312" w:cs="Times New Roman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28" w:firstLineChars="1600"/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28" w:firstLineChars="1600"/>
        <w:rPr>
          <w:rFonts w:ascii="仿宋_GB2312" w:hAnsi="仿宋_GB2312" w:eastAsia="仿宋_GB2312" w:cs="Times New Roman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安溪县农业农村局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28" w:firstLineChars="1600"/>
        <w:rPr>
          <w:rFonts w:ascii="仿宋_GB2312" w:hAnsi="仿宋_GB2312" w:eastAsia="仿宋_GB2312" w:cs="Times New Roman"/>
          <w:spacing w:val="-6"/>
          <w:sz w:val="32"/>
          <w:szCs w:val="32"/>
        </w:rPr>
      </w:pPr>
      <w:r>
        <w:rPr>
          <w:rFonts w:ascii="仿宋_GB2312" w:hAnsi="仿宋_GB2312" w:eastAsia="仿宋_GB2312" w:cs="仿宋_GB2312"/>
          <w:spacing w:val="-6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日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</w:p>
    <w:p>
      <w:pPr>
        <w:spacing w:line="600" w:lineRule="exact"/>
        <w:ind w:left="0" w:leftChars="0" w:firstLine="0" w:firstLineChars="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（此件主动公开）</w:t>
      </w:r>
    </w:p>
    <w:p>
      <w:pPr>
        <w:spacing w:line="600" w:lineRule="exact"/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p>
      <w:pPr>
        <w:widowControl/>
        <w:rPr>
          <w:rFonts w:ascii="宋体" w:cs="Times New Roman"/>
          <w:b/>
          <w:bCs/>
          <w:kern w:val="0"/>
          <w:sz w:val="36"/>
          <w:szCs w:val="36"/>
        </w:rPr>
        <w:sectPr>
          <w:footerReference r:id="rId3" w:type="default"/>
          <w:footerReference r:id="rId4" w:type="even"/>
          <w:pgSz w:w="11906" w:h="16838"/>
          <w:pgMar w:top="1701" w:right="1474" w:bottom="1588" w:left="1474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tabs>
          <w:tab w:val="left" w:pos="812"/>
        </w:tabs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1</w:t>
      </w:r>
    </w:p>
    <w:p>
      <w:pPr>
        <w:tabs>
          <w:tab w:val="left" w:pos="812"/>
        </w:tabs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市级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“一村一品”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专业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村项目建设任务清单</w:t>
      </w:r>
    </w:p>
    <w:tbl>
      <w:tblPr>
        <w:tblStyle w:val="9"/>
        <w:tblpPr w:leftFromText="181" w:rightFromText="181" w:vertAnchor="text" w:horzAnchor="page" w:tblpXSpec="center" w:tblpY="171"/>
        <w:tblOverlap w:val="never"/>
        <w:tblW w:w="147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033"/>
        <w:gridCol w:w="1175"/>
        <w:gridCol w:w="1080"/>
        <w:gridCol w:w="1008"/>
        <w:gridCol w:w="1971"/>
        <w:gridCol w:w="5685"/>
        <w:gridCol w:w="1140"/>
        <w:gridCol w:w="11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县（市、区）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</w:rPr>
              <w:t>乡（镇）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</w:rPr>
              <w:t>主导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</w:rPr>
              <w:t>产业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</w:rPr>
              <w:t>建设主体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</w:rPr>
              <w:t>建设内容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总投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资额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补助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安溪县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蓬莱镇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上智村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手工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面线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安溪龙魁农副产品有限公司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盘面机2台、搓面机2套、风干机2台、面线发酵柜3个、晾面架20个、晒面线筛网90个。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20.01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安溪县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尚卿乡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灶坑村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水稻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安溪县尚卿乡灶坑村民委员会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建设机耕步道200米，均宽0.7米、建设700平方晒谷场、水毁水渠加固修复8处、购买微耕机1台，包装机1台。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安溪县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西坪镇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尧山村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铁观音茶叶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安溪县日春茶叶有限公司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铁观音发源地周边10亩茶园生态修复建设（1.长300米，宽1.5米的茶园步道；2.长度100米，宽0.8米的茶园挡土墙）。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安溪县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大坪乡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双美村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乌龙茶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大坪乡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双美村民委员会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双美村上加美角落石壁头至格仔坪，硬化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500米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机耕路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硬化路面均宽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3米。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安溪县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龙涓乡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灶坪村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乌龙茶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安溪台创休闲农业有限公司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shd w:val="clear" w:color="auto" w:fill="auto"/>
                <w:lang w:eastAsia="zh-CN"/>
              </w:rPr>
              <w:t>灶坪村后溪坑角落至台湾创业园区茶园机耕路建设（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长0.5公里，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shd w:val="clear" w:color="auto" w:fill="auto"/>
                <w:lang w:eastAsia="zh-CN"/>
              </w:rPr>
              <w:t>宽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4.5米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shd w:val="clear" w:color="auto" w:fill="auto"/>
                <w:lang w:eastAsia="zh-CN"/>
              </w:rPr>
              <w:t>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20.5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101.51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50</w:t>
            </w:r>
          </w:p>
        </w:tc>
      </w:tr>
    </w:tbl>
    <w:p>
      <w:pPr>
        <w:pStyle w:val="4"/>
        <w:sectPr>
          <w:pgSz w:w="16838" w:h="11906" w:orient="landscape"/>
          <w:pgMar w:top="1803" w:right="1440" w:bottom="1803" w:left="1440" w:header="851" w:footer="992" w:gutter="0"/>
          <w:pgNumType w:fmt="decimal"/>
          <w:cols w:space="720" w:num="1"/>
          <w:rtlGutter w:val="0"/>
          <w:docGrid w:type="lines" w:linePitch="436" w:charSpace="0"/>
        </w:sectPr>
      </w:pPr>
    </w:p>
    <w:p>
      <w:pPr>
        <w:tabs>
          <w:tab w:val="left" w:pos="812"/>
        </w:tabs>
        <w:ind w:left="960" w:hanging="960" w:hangingChars="300"/>
        <w:jc w:val="left"/>
        <w:rPr>
          <w:rFonts w:hint="eastAsia" w:eastAsia="黑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</w:t>
      </w: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2</w:t>
      </w:r>
    </w:p>
    <w:tbl>
      <w:tblPr>
        <w:tblStyle w:val="9"/>
        <w:tblpPr w:leftFromText="180" w:rightFromText="180" w:vertAnchor="page" w:horzAnchor="page" w:tblpX="938" w:tblpY="3316"/>
        <w:tblOverlap w:val="never"/>
        <w:tblW w:w="153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804"/>
        <w:gridCol w:w="2151"/>
        <w:gridCol w:w="2561"/>
        <w:gridCol w:w="2541"/>
        <w:gridCol w:w="791"/>
        <w:gridCol w:w="1122"/>
        <w:gridCol w:w="1593"/>
        <w:gridCol w:w="11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72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衔接推进乡村振兴补助资金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（市级“一村一品”专业村）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主管部门（单位）名称及部门预算编码</w:t>
            </w:r>
          </w:p>
        </w:tc>
        <w:tc>
          <w:tcPr>
            <w:tcW w:w="6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422001-泉州市农业农村局（行政）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补助项目/区域</w:t>
            </w:r>
          </w:p>
        </w:tc>
        <w:tc>
          <w:tcPr>
            <w:tcW w:w="4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专项资金情况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(万元)</w:t>
            </w:r>
          </w:p>
        </w:tc>
        <w:tc>
          <w:tcPr>
            <w:tcW w:w="6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资金总额：</w:t>
            </w:r>
          </w:p>
        </w:tc>
        <w:tc>
          <w:tcPr>
            <w:tcW w:w="72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72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其他资金</w:t>
            </w:r>
          </w:p>
        </w:tc>
        <w:tc>
          <w:tcPr>
            <w:tcW w:w="72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7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推动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“一村一品”专业村项目建设，加强农业基础设施建设，改善农业生产条件，发展特色现代农业，扶持壮大村集体经济。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指标解释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指标方向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目标值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项目成本控制率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项目成本控制率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反向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小于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等于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151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市级“一村一品”专业村补助数量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符合市级补助条件的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市级“一村一品”专业村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正向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等于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项目验收合格率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考察项目验收符合合格率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正向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等于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资金拨付进度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考察当年资金拨付进度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正向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等于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农业增产增效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促进区域农业增产增效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定性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增产增效明显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考察群众满意度情况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正向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大于等于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</w:tbl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市级“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一村一品”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专业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村项目资金绩效目标表</w:t>
      </w:r>
    </w:p>
    <w:p>
      <w:pPr>
        <w:sectPr>
          <w:headerReference r:id="rId5" w:type="default"/>
          <w:footerReference r:id="rId6" w:type="default"/>
          <w:pgSz w:w="16838" w:h="11906" w:orient="landscape"/>
          <w:pgMar w:top="1474" w:right="1701" w:bottom="1474" w:left="1587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>
      <w:pPr>
        <w:pStyle w:val="2"/>
      </w:pPr>
    </w:p>
    <w:p>
      <w:pPr>
        <w:jc w:val="left"/>
        <w:rPr>
          <w:rFonts w:ascii="黑体" w:hAnsi="黑体" w:eastAsia="黑体" w:cs="仿宋"/>
          <w:snapToGrid w:val="0"/>
          <w:kern w:val="0"/>
          <w:szCs w:val="32"/>
        </w:rPr>
      </w:pPr>
    </w:p>
    <w:p>
      <w:pPr>
        <w:jc w:val="left"/>
        <w:rPr>
          <w:rFonts w:ascii="黑体" w:hAnsi="黑体" w:eastAsia="黑体" w:cs="仿宋"/>
          <w:snapToGrid w:val="0"/>
          <w:kern w:val="0"/>
          <w:szCs w:val="32"/>
        </w:rPr>
      </w:pPr>
    </w:p>
    <w:p>
      <w:pPr>
        <w:jc w:val="left"/>
        <w:rPr>
          <w:rFonts w:ascii="黑体" w:hAnsi="黑体" w:eastAsia="黑体" w:cs="仿宋"/>
          <w:snapToGrid w:val="0"/>
          <w:kern w:val="0"/>
          <w:szCs w:val="32"/>
        </w:rPr>
      </w:pPr>
    </w:p>
    <w:p>
      <w:pPr>
        <w:jc w:val="left"/>
        <w:rPr>
          <w:rFonts w:ascii="黑体" w:hAnsi="黑体" w:eastAsia="黑体" w:cs="仿宋"/>
          <w:snapToGrid w:val="0"/>
          <w:kern w:val="0"/>
          <w:szCs w:val="32"/>
        </w:rPr>
      </w:pPr>
    </w:p>
    <w:p>
      <w:pPr>
        <w:jc w:val="left"/>
        <w:rPr>
          <w:rFonts w:ascii="黑体" w:hAnsi="黑体" w:eastAsia="黑体" w:cs="仿宋"/>
          <w:snapToGrid w:val="0"/>
          <w:kern w:val="0"/>
          <w:szCs w:val="32"/>
        </w:rPr>
      </w:pP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  <w:r>
        <w:pict>
          <v:line id="_x0000_s1027" o:spid="_x0000_s1027" o:spt="20" style="position:absolute;left:0pt;margin-left:-0.2pt;margin-top:30.65pt;height:0pt;width:446.2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widowControl/>
        <w:spacing w:line="460" w:lineRule="exact"/>
        <w:ind w:firstLine="210" w:firstLineChars="100"/>
        <w:jc w:val="left"/>
        <w:rPr>
          <w:rFonts w:ascii="仿宋_GB2312" w:eastAsia="仿宋_GB2312" w:cs="Times New Roman"/>
          <w:sz w:val="32"/>
          <w:szCs w:val="32"/>
        </w:rPr>
      </w:pPr>
      <w:r>
        <w:pict>
          <v:line id="_x0000_s1028" o:spid="_x0000_s1028" o:spt="20" style="position:absolute;left:0pt;margin-left:0pt;margin-top:31.4pt;height:0pt;width:446.25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28"/>
          <w:szCs w:val="28"/>
        </w:rPr>
        <w:t>安溪县农业农村局办公室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p>
      <w:pPr>
        <w:rPr>
          <w:rFonts w:cs="Times New Roman"/>
        </w:rPr>
      </w:pPr>
    </w:p>
    <w:sectPr>
      <w:pgSz w:w="11906" w:h="16838"/>
      <w:pgMar w:top="1701" w:right="1474" w:bottom="1587" w:left="1474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  <w:rFonts w:ascii="宋体" w:cs="宋体"/>
        <w:sz w:val="28"/>
        <w:szCs w:val="28"/>
      </w:rPr>
    </w:pPr>
    <w:r>
      <w:rPr>
        <w:rStyle w:val="8"/>
        <w:rFonts w:ascii="宋体" w:hAnsi="宋体" w:cs="宋体"/>
        <w:sz w:val="28"/>
        <w:szCs w:val="28"/>
      </w:rPr>
      <w:fldChar w:fldCharType="begin"/>
    </w:r>
    <w:r>
      <w:rPr>
        <w:rStyle w:val="8"/>
        <w:rFonts w:ascii="宋体" w:hAnsi="宋体" w:cs="宋体"/>
        <w:sz w:val="28"/>
        <w:szCs w:val="28"/>
      </w:rPr>
      <w:instrText xml:space="preserve">PAGE  </w:instrText>
    </w:r>
    <w:r>
      <w:rPr>
        <w:rStyle w:val="8"/>
        <w:rFonts w:ascii="宋体" w:hAnsi="宋体" w:cs="宋体"/>
        <w:sz w:val="28"/>
        <w:szCs w:val="28"/>
      </w:rPr>
      <w:fldChar w:fldCharType="separate"/>
    </w:r>
    <w:r>
      <w:rPr>
        <w:rStyle w:val="8"/>
        <w:rFonts w:ascii="宋体" w:hAnsi="宋体" w:cs="宋体"/>
        <w:sz w:val="28"/>
        <w:szCs w:val="28"/>
      </w:rPr>
      <w:t>- 2 -</w:t>
    </w:r>
    <w:r>
      <w:rPr>
        <w:rStyle w:val="8"/>
        <w:rFonts w:ascii="宋体" w:hAnsi="宋体" w:cs="宋体"/>
        <w:sz w:val="28"/>
        <w:szCs w:val="28"/>
      </w:rPr>
      <w:fldChar w:fldCharType="end"/>
    </w:r>
  </w:p>
  <w:p>
    <w:pPr>
      <w:pStyle w:val="5"/>
      <w:ind w:right="360"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ascii="仿宋_GB2312" w:eastAsia="仿宋_GB2312"/>
        <w:sz w:val="28"/>
        <w:szCs w:val="28"/>
      </w:rPr>
    </w:pPr>
    <w:r>
      <w:pict>
        <v:shape id="文本框 3" o:spid="_x0000_s2049" o:spt="202" type="#_x0000_t202" style="position:absolute;left:0pt;margin-top:0pt;height:20.75pt;width:61.05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wordWrap w:val="0"/>
                  <w:jc w:val="right"/>
                </w:pPr>
                <w:r>
                  <w:rPr>
                    <w:rStyle w:val="8"/>
                    <w:rFonts w:ascii="宋体" w:hAnsi="宋体" w:cs="宋体"/>
                    <w:sz w:val="32"/>
                    <w:szCs w:val="32"/>
                  </w:rPr>
                  <w:fldChar w:fldCharType="begin"/>
                </w:r>
                <w:r>
                  <w:rPr>
                    <w:rStyle w:val="8"/>
                    <w:rFonts w:ascii="宋体" w:hAnsi="宋体" w:cs="宋体"/>
                    <w:sz w:val="32"/>
                    <w:szCs w:val="32"/>
                  </w:rPr>
                  <w:instrText xml:space="preserve"> PAGE </w:instrText>
                </w:r>
                <w:r>
                  <w:rPr>
                    <w:rStyle w:val="8"/>
                    <w:rFonts w:ascii="宋体" w:hAnsi="宋体" w:cs="宋体"/>
                    <w:sz w:val="32"/>
                    <w:szCs w:val="32"/>
                  </w:rPr>
                  <w:fldChar w:fldCharType="separate"/>
                </w:r>
                <w:r>
                  <w:rPr>
                    <w:rStyle w:val="8"/>
                    <w:rFonts w:ascii="宋体" w:hAnsi="宋体" w:cs="宋体"/>
                    <w:sz w:val="32"/>
                    <w:szCs w:val="32"/>
                  </w:rPr>
                  <w:t>- 4 -</w:t>
                </w:r>
                <w:r>
                  <w:rPr>
                    <w:rStyle w:val="8"/>
                    <w:rFonts w:ascii="宋体" w:hAnsi="宋体" w:cs="宋体"/>
                    <w:sz w:val="32"/>
                    <w:szCs w:val="32"/>
                  </w:rPr>
                  <w:fldChar w:fldCharType="end"/>
                </w:r>
                <w:r>
                  <w:rPr>
                    <w:rStyle w:val="8"/>
                    <w:rFonts w:ascii="仿宋_GB2312" w:eastAsia="仿宋_GB2312" w:cs="Calibri"/>
                    <w:sz w:val="28"/>
                    <w:szCs w:val="28"/>
                  </w:rPr>
                  <w:t xml:space="preserve">   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M5ZDg0Y2ZjYTg0ZjZhNWFiNmE0NGNkOTVkNDkwNTEifQ=="/>
  </w:docVars>
  <w:rsids>
    <w:rsidRoot w:val="6A5A5ABA"/>
    <w:rsid w:val="00114B61"/>
    <w:rsid w:val="00133884"/>
    <w:rsid w:val="00220004"/>
    <w:rsid w:val="00300552"/>
    <w:rsid w:val="00313CFD"/>
    <w:rsid w:val="003A714E"/>
    <w:rsid w:val="003B5A4E"/>
    <w:rsid w:val="003E44AD"/>
    <w:rsid w:val="004239D0"/>
    <w:rsid w:val="00427B68"/>
    <w:rsid w:val="004607E5"/>
    <w:rsid w:val="004D50E4"/>
    <w:rsid w:val="00506F8C"/>
    <w:rsid w:val="005864C4"/>
    <w:rsid w:val="00611AB0"/>
    <w:rsid w:val="006953D5"/>
    <w:rsid w:val="006E3BFE"/>
    <w:rsid w:val="0074384A"/>
    <w:rsid w:val="007B4BD7"/>
    <w:rsid w:val="007D59E3"/>
    <w:rsid w:val="008825B3"/>
    <w:rsid w:val="0088335F"/>
    <w:rsid w:val="008C6206"/>
    <w:rsid w:val="008F3C08"/>
    <w:rsid w:val="00921D4D"/>
    <w:rsid w:val="009C3518"/>
    <w:rsid w:val="009D371C"/>
    <w:rsid w:val="00AE162A"/>
    <w:rsid w:val="00AF39B7"/>
    <w:rsid w:val="00BE4211"/>
    <w:rsid w:val="00C07491"/>
    <w:rsid w:val="00C514F2"/>
    <w:rsid w:val="00CA76EF"/>
    <w:rsid w:val="00CD5740"/>
    <w:rsid w:val="00CD7271"/>
    <w:rsid w:val="00F7018C"/>
    <w:rsid w:val="00FE30A5"/>
    <w:rsid w:val="075E3122"/>
    <w:rsid w:val="119D6B7B"/>
    <w:rsid w:val="1B82504B"/>
    <w:rsid w:val="1E93308D"/>
    <w:rsid w:val="251B5777"/>
    <w:rsid w:val="313860F9"/>
    <w:rsid w:val="35B011A0"/>
    <w:rsid w:val="39FB388C"/>
    <w:rsid w:val="3A72678F"/>
    <w:rsid w:val="3E145C3F"/>
    <w:rsid w:val="5AB50438"/>
    <w:rsid w:val="63D74F98"/>
    <w:rsid w:val="646C5AF7"/>
    <w:rsid w:val="67536650"/>
    <w:rsid w:val="6A5A5ABA"/>
    <w:rsid w:val="6B9B315A"/>
    <w:rsid w:val="6C1C6A7E"/>
    <w:rsid w:val="70866545"/>
    <w:rsid w:val="7108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qFormat/>
    <w:uiPriority w:val="0"/>
    <w:pPr>
      <w:widowControl w:val="0"/>
      <w:ind w:firstLine="420"/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Normal Indent"/>
    <w:basedOn w:val="1"/>
    <w:qFormat/>
    <w:uiPriority w:val="99"/>
    <w:pPr>
      <w:ind w:firstLine="420"/>
    </w:pPr>
    <w:rPr>
      <w:szCs w:val="20"/>
    </w:rPr>
  </w:style>
  <w:style w:type="paragraph" w:styleId="4">
    <w:name w:val="Body Text"/>
    <w:basedOn w:val="1"/>
    <w:next w:val="1"/>
    <w:link w:val="11"/>
    <w:qFormat/>
    <w:uiPriority w:val="99"/>
    <w:pPr>
      <w:spacing w:after="120"/>
    </w:pPr>
    <w:rPr>
      <w:rFonts w:ascii="Times New Roman" w:hAnsi="Times New Roman" w:cs="Times New Roman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Body Text Char"/>
    <w:basedOn w:val="7"/>
    <w:link w:val="4"/>
    <w:semiHidden/>
    <w:qFormat/>
    <w:uiPriority w:val="99"/>
    <w:rPr>
      <w:rFonts w:cs="Calibri"/>
      <w:szCs w:val="21"/>
    </w:rPr>
  </w:style>
  <w:style w:type="character" w:customStyle="1" w:styleId="12">
    <w:name w:val="Footer Char"/>
    <w:basedOn w:val="7"/>
    <w:link w:val="5"/>
    <w:semiHidden/>
    <w:qFormat/>
    <w:locked/>
    <w:uiPriority w:val="99"/>
    <w:rPr>
      <w:rFonts w:cs="Calibri"/>
      <w:sz w:val="18"/>
      <w:szCs w:val="18"/>
    </w:rPr>
  </w:style>
  <w:style w:type="character" w:customStyle="1" w:styleId="13">
    <w:name w:val="Header Char"/>
    <w:basedOn w:val="7"/>
    <w:link w:val="6"/>
    <w:semiHidden/>
    <w:qFormat/>
    <w:locked/>
    <w:uiPriority w:val="99"/>
    <w:rPr>
      <w:rFonts w:cs="Calibri"/>
      <w:sz w:val="18"/>
      <w:szCs w:val="18"/>
    </w:rPr>
  </w:style>
  <w:style w:type="paragraph" w:customStyle="1" w:styleId="14">
    <w:name w:val="Other|1"/>
    <w:basedOn w:val="1"/>
    <w:qFormat/>
    <w:uiPriority w:val="99"/>
    <w:rPr>
      <w:rFonts w:ascii="宋体" w:hAnsi="宋体" w:cs="宋体"/>
      <w:lang w:val="zh-TW" w:eastAsia="zh-TW"/>
    </w:rPr>
  </w:style>
  <w:style w:type="paragraph" w:customStyle="1" w:styleId="15">
    <w:name w:val="Heading #2|1"/>
    <w:basedOn w:val="1"/>
    <w:qFormat/>
    <w:uiPriority w:val="99"/>
    <w:pPr>
      <w:spacing w:after="410"/>
      <w:jc w:val="center"/>
      <w:outlineLvl w:val="1"/>
    </w:pPr>
    <w:rPr>
      <w:rFonts w:ascii="宋体" w:hAnsi="宋体" w:cs="宋体"/>
      <w:sz w:val="36"/>
      <w:szCs w:val="36"/>
      <w:lang w:val="zh-TW" w:eastAsia="zh-TW"/>
    </w:rPr>
  </w:style>
  <w:style w:type="paragraph" w:customStyle="1" w:styleId="16">
    <w:name w:val="Other|2"/>
    <w:basedOn w:val="1"/>
    <w:qFormat/>
    <w:uiPriority w:val="99"/>
    <w:pPr>
      <w:jc w:val="center"/>
    </w:pPr>
    <w:rPr>
      <w:rFonts w:ascii="宋体" w:hAnsi="宋体" w:cs="宋体"/>
      <w:lang w:val="zh-TW" w:eastAsia="zh-TW"/>
    </w:rPr>
  </w:style>
  <w:style w:type="paragraph" w:customStyle="1" w:styleId="17">
    <w:name w:val="Header or footer|1"/>
    <w:basedOn w:val="1"/>
    <w:qFormat/>
    <w:uiPriority w:val="99"/>
    <w:rPr>
      <w:sz w:val="26"/>
      <w:szCs w:val="26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www.ftpdown.com</Company>
  <Pages>6</Pages>
  <Words>1843</Words>
  <Characters>1962</Characters>
  <Lines>0</Lines>
  <Paragraphs>0</Paragraphs>
  <TotalTime>0</TotalTime>
  <ScaleCrop>false</ScaleCrop>
  <LinksUpToDate>false</LinksUpToDate>
  <CharactersWithSpaces>1997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2021-08-23T01:36:00Z</dcterms:created>
  <dc:creator>admin</dc:creator>
  <cp:lastModifiedBy>Administrator</cp:lastModifiedBy>
  <cp:lastPrinted>2024-09-23T03:38:14Z</cp:lastPrinted>
  <dcterms:modified xsi:type="dcterms:W3CDTF">2024-09-23T03:38:33Z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ICV">
    <vt:lpwstr>BCF9C113D76A4CA0BD3058CA500E75B7</vt:lpwstr>
  </property>
</Properties>
</file>