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line="640" w:lineRule="exact"/>
        <w:jc w:val="center"/>
        <w:rPr>
          <w:rFonts w:ascii="微软雅黑" w:hAnsi="微软雅黑" w:eastAsia="微软雅黑"/>
          <w:sz w:val="44"/>
          <w:szCs w:val="44"/>
        </w:rPr>
      </w:pPr>
    </w:p>
    <w:p>
      <w:pPr>
        <w:pStyle w:val="11"/>
        <w:shd w:val="clear" w:color="auto" w:fill="FFFFFF"/>
        <w:spacing w:before="0" w:beforeAutospacing="0" w:after="0" w:afterAutospacing="0" w:line="640" w:lineRule="exact"/>
        <w:jc w:val="center"/>
        <w:rPr>
          <w:rFonts w:ascii="微软雅黑" w:hAnsi="微软雅黑" w:eastAsia="微软雅黑"/>
          <w:sz w:val="44"/>
          <w:szCs w:val="44"/>
        </w:rPr>
      </w:pPr>
    </w:p>
    <w:p>
      <w:pPr>
        <w:pStyle w:val="11"/>
        <w:shd w:val="clear" w:color="auto" w:fill="FFFFFF"/>
        <w:spacing w:before="0" w:beforeAutospacing="0" w:after="0" w:afterAutospacing="0" w:line="640" w:lineRule="exact"/>
        <w:jc w:val="center"/>
        <w:rPr>
          <w:rFonts w:ascii="微软雅黑" w:hAnsi="微软雅黑" w:eastAsia="微软雅黑"/>
          <w:sz w:val="44"/>
          <w:szCs w:val="44"/>
        </w:rPr>
      </w:pPr>
    </w:p>
    <w:p>
      <w:pPr>
        <w:pStyle w:val="11"/>
        <w:shd w:val="clear" w:color="auto" w:fill="FFFFFF"/>
        <w:spacing w:before="0" w:beforeAutospacing="0" w:after="0" w:afterAutospacing="0" w:line="600" w:lineRule="exact"/>
        <w:jc w:val="center"/>
        <w:rPr>
          <w:rFonts w:hint="eastAsia" w:ascii="方正小标宋简体" w:hAnsi="微软雅黑" w:eastAsia="方正小标宋简体"/>
          <w:sz w:val="44"/>
          <w:szCs w:val="44"/>
        </w:rPr>
      </w:pPr>
      <w:r>
        <w:rPr>
          <w:rFonts w:hint="eastAsia" w:ascii="方正小标宋简体" w:hAnsi="微软雅黑" w:eastAsia="方正小标宋简体"/>
          <w:sz w:val="44"/>
          <w:szCs w:val="44"/>
          <w:lang w:eastAsia="zh-CN"/>
        </w:rPr>
        <w:t>安溪县农业农村局</w:t>
      </w:r>
      <w:r>
        <w:rPr>
          <w:rFonts w:hint="eastAsia" w:ascii="方正小标宋简体" w:hAnsi="微软雅黑" w:eastAsia="方正小标宋简体"/>
          <w:sz w:val="44"/>
          <w:szCs w:val="44"/>
        </w:rPr>
        <w:t>关于推荐</w:t>
      </w:r>
      <w:r>
        <w:rPr>
          <w:rFonts w:hint="eastAsia" w:ascii="方正小标宋简体" w:hAnsi="微软雅黑" w:eastAsia="方正小标宋简体"/>
          <w:sz w:val="44"/>
          <w:szCs w:val="44"/>
          <w:lang w:eastAsia="zh-CN"/>
        </w:rPr>
        <w:t>申报</w:t>
      </w:r>
      <w:r>
        <w:rPr>
          <w:rFonts w:ascii="方正小标宋简体" w:hAnsi="微软雅黑" w:eastAsia="方正小标宋简体"/>
          <w:sz w:val="44"/>
          <w:szCs w:val="44"/>
        </w:rPr>
        <w:t>202</w:t>
      </w:r>
      <w:r>
        <w:rPr>
          <w:rFonts w:hint="eastAsia" w:ascii="方正小标宋简体" w:hAnsi="微软雅黑" w:eastAsia="方正小标宋简体"/>
          <w:sz w:val="44"/>
          <w:szCs w:val="44"/>
          <w:lang w:val="en-US" w:eastAsia="zh-CN"/>
        </w:rPr>
        <w:t>4</w:t>
      </w:r>
      <w:r>
        <w:rPr>
          <w:rFonts w:hint="eastAsia" w:ascii="方正小标宋简体" w:hAnsi="微软雅黑" w:eastAsia="方正小标宋简体"/>
          <w:sz w:val="44"/>
          <w:szCs w:val="44"/>
        </w:rPr>
        <w:t>年</w:t>
      </w:r>
    </w:p>
    <w:p>
      <w:pPr>
        <w:pStyle w:val="11"/>
        <w:shd w:val="clear" w:color="auto" w:fill="FFFFFF"/>
        <w:spacing w:before="0" w:beforeAutospacing="0" w:after="0" w:afterAutospacing="0" w:line="600" w:lineRule="exact"/>
        <w:jc w:val="center"/>
        <w:rPr>
          <w:rFonts w:hint="eastAsia" w:ascii="方正小标宋简体" w:hAnsi="微软雅黑" w:eastAsia="方正小标宋简体"/>
          <w:sz w:val="44"/>
          <w:szCs w:val="44"/>
          <w:lang w:eastAsia="zh-CN"/>
        </w:rPr>
      </w:pPr>
      <w:r>
        <w:rPr>
          <w:rFonts w:hint="eastAsia" w:ascii="方正小标宋简体" w:hAnsi="微软雅黑" w:eastAsia="方正小标宋简体"/>
          <w:sz w:val="44"/>
          <w:szCs w:val="44"/>
        </w:rPr>
        <w:t>市级农业产业强镇</w:t>
      </w:r>
      <w:r>
        <w:rPr>
          <w:rFonts w:hint="eastAsia" w:ascii="方正小标宋简体" w:hAnsi="微软雅黑" w:eastAsia="方正小标宋简体"/>
          <w:sz w:val="44"/>
          <w:szCs w:val="44"/>
          <w:lang w:eastAsia="zh-CN"/>
        </w:rPr>
        <w:t>和“一村一品”</w:t>
      </w:r>
    </w:p>
    <w:p>
      <w:pPr>
        <w:pStyle w:val="11"/>
        <w:shd w:val="clear" w:color="auto" w:fill="FFFFFF"/>
        <w:spacing w:before="0" w:beforeAutospacing="0" w:after="0" w:afterAutospacing="0" w:line="60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lang w:eastAsia="zh-CN"/>
        </w:rPr>
        <w:t>专业村项目</w:t>
      </w:r>
      <w:r>
        <w:rPr>
          <w:rFonts w:hint="eastAsia" w:ascii="方正小标宋简体" w:hAnsi="微软雅黑" w:eastAsia="方正小标宋简体"/>
          <w:sz w:val="44"/>
          <w:szCs w:val="44"/>
        </w:rPr>
        <w:t>的公示</w:t>
      </w:r>
    </w:p>
    <w:p>
      <w:pPr>
        <w:pStyle w:val="11"/>
        <w:shd w:val="clear" w:color="auto" w:fill="FFFFFF"/>
        <w:spacing w:before="0" w:beforeAutospacing="0" w:after="0" w:afterAutospacing="0" w:line="540" w:lineRule="exact"/>
        <w:rPr>
          <w:rFonts w:ascii="仿宋_GB2312" w:hAnsi="微软雅黑" w:eastAsia="仿宋_GB2312"/>
          <w:sz w:val="32"/>
          <w:szCs w:val="32"/>
        </w:rPr>
      </w:pPr>
      <w:r>
        <w:rPr>
          <w:rFonts w:ascii="微软雅黑" w:hAnsi="微软雅黑" w:eastAsia="微软雅黑"/>
        </w:rPr>
        <w:t xml:space="preserve">   </w:t>
      </w:r>
      <w:r>
        <w:rPr>
          <w:rFonts w:ascii="仿宋_GB2312" w:hAnsi="微软雅黑" w:eastAsia="仿宋_GB2312"/>
          <w:sz w:val="32"/>
          <w:szCs w:val="32"/>
        </w:rPr>
        <w:t xml:space="preserve"> </w:t>
      </w:r>
    </w:p>
    <w:p>
      <w:pPr>
        <w:pStyle w:val="11"/>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sz w:val="32"/>
          <w:szCs w:val="32"/>
        </w:rPr>
      </w:pPr>
      <w:r>
        <w:rPr>
          <w:rFonts w:hint="eastAsia" w:ascii="仿宋_GB2312" w:hAnsi="微软雅黑" w:eastAsia="仿宋_GB2312"/>
          <w:sz w:val="32"/>
          <w:szCs w:val="32"/>
        </w:rPr>
        <w:t>根据《泉州市农业农村局关于2024年市级现代农业产业园等五个项目申报指南的通知》</w:t>
      </w:r>
      <w:r>
        <w:rPr>
          <w:rFonts w:hint="eastAsia" w:ascii="仿宋_GB2312" w:hAnsi="微软雅黑" w:eastAsia="仿宋_GB2312"/>
          <w:sz w:val="32"/>
          <w:szCs w:val="32"/>
          <w:lang w:eastAsia="zh-CN"/>
        </w:rPr>
        <w:t>（</w:t>
      </w:r>
      <w:r>
        <w:rPr>
          <w:rFonts w:hint="eastAsia" w:ascii="仿宋_GB2312" w:hAnsi="微软雅黑" w:eastAsia="仿宋_GB2312"/>
          <w:sz w:val="32"/>
          <w:szCs w:val="32"/>
        </w:rPr>
        <w:t>工作办理通知单</w:t>
      </w:r>
      <w:r>
        <w:rPr>
          <w:rFonts w:hint="eastAsia" w:ascii="仿宋_GB2312" w:hAnsi="微软雅黑" w:eastAsia="仿宋_GB2312"/>
          <w:sz w:val="32"/>
          <w:szCs w:val="32"/>
          <w:lang w:eastAsia="zh-CN"/>
        </w:rPr>
        <w:t>编</w:t>
      </w:r>
      <w:r>
        <w:rPr>
          <w:rFonts w:hint="eastAsia" w:ascii="仿宋_GB2312" w:hAnsi="微软雅黑" w:eastAsia="仿宋_GB2312"/>
          <w:sz w:val="32"/>
          <w:szCs w:val="32"/>
        </w:rPr>
        <w:t>号:2024QN0247</w:t>
      </w:r>
      <w:r>
        <w:rPr>
          <w:rFonts w:hint="eastAsia" w:ascii="仿宋_GB2312" w:hAnsi="微软雅黑" w:eastAsia="仿宋_GB2312"/>
          <w:sz w:val="32"/>
          <w:szCs w:val="32"/>
          <w:lang w:eastAsia="zh-CN"/>
        </w:rPr>
        <w:t>）</w:t>
      </w:r>
      <w:r>
        <w:rPr>
          <w:rFonts w:hint="eastAsia" w:ascii="仿宋_GB2312" w:hAnsi="微软雅黑" w:eastAsia="仿宋_GB2312"/>
          <w:sz w:val="32"/>
          <w:szCs w:val="32"/>
        </w:rPr>
        <w:t>文件精神，</w:t>
      </w:r>
      <w:r>
        <w:rPr>
          <w:rFonts w:hint="eastAsia" w:ascii="仿宋_GB2312" w:hAnsi="微软雅黑" w:eastAsia="仿宋_GB2312"/>
          <w:sz w:val="32"/>
          <w:szCs w:val="32"/>
          <w:lang w:eastAsia="zh-CN"/>
        </w:rPr>
        <w:t>经建设单位申请、</w:t>
      </w:r>
      <w:r>
        <w:rPr>
          <w:rFonts w:hint="eastAsia" w:ascii="仿宋_GB2312" w:hAnsi="微软雅黑" w:eastAsia="仿宋_GB2312" w:cs="宋体"/>
          <w:sz w:val="32"/>
          <w:szCs w:val="32"/>
          <w:lang w:eastAsia="zh-CN"/>
        </w:rPr>
        <w:t>属地乡镇同意，</w:t>
      </w:r>
      <w:r>
        <w:rPr>
          <w:rFonts w:hint="eastAsia" w:ascii="仿宋_GB2312" w:hAnsi="微软雅黑" w:eastAsia="仿宋_GB2312" w:cs="宋体"/>
          <w:sz w:val="32"/>
          <w:szCs w:val="32"/>
        </w:rPr>
        <w:t>并经县农业农村局和县财政局</w:t>
      </w:r>
      <w:r>
        <w:rPr>
          <w:rFonts w:hint="eastAsia" w:ascii="仿宋_GB2312" w:hAnsi="微软雅黑" w:eastAsia="仿宋_GB2312" w:cs="宋体"/>
          <w:sz w:val="32"/>
          <w:szCs w:val="32"/>
          <w:lang w:eastAsia="zh-CN"/>
        </w:rPr>
        <w:t>审核同意</w:t>
      </w:r>
      <w:r>
        <w:rPr>
          <w:rFonts w:hint="eastAsia" w:ascii="仿宋_GB2312" w:hAnsi="微软雅黑" w:eastAsia="仿宋_GB2312" w:cs="宋体"/>
          <w:sz w:val="32"/>
          <w:szCs w:val="32"/>
        </w:rPr>
        <w:t>，确定农业产业强镇、“</w:t>
      </w:r>
      <w:r>
        <w:rPr>
          <w:rFonts w:hint="eastAsia" w:ascii="仿宋_GB2312" w:hAnsi="微软雅黑" w:eastAsia="仿宋_GB2312"/>
          <w:sz w:val="32"/>
          <w:szCs w:val="32"/>
        </w:rPr>
        <w:t>一村一品”专业村等</w:t>
      </w:r>
      <w:r>
        <w:rPr>
          <w:rFonts w:hint="eastAsia" w:ascii="仿宋_GB2312" w:hAnsi="微软雅黑" w:eastAsia="仿宋_GB2312"/>
          <w:sz w:val="32"/>
          <w:szCs w:val="32"/>
          <w:lang w:val="en-US" w:eastAsia="zh-CN"/>
        </w:rPr>
        <w:t>2</w:t>
      </w:r>
      <w:r>
        <w:rPr>
          <w:rFonts w:hint="eastAsia" w:ascii="仿宋_GB2312" w:hAnsi="微软雅黑" w:eastAsia="仿宋_GB2312"/>
          <w:sz w:val="32"/>
          <w:szCs w:val="32"/>
        </w:rPr>
        <w:t>个项目推荐名单，现予以公示。</w:t>
      </w:r>
    </w:p>
    <w:p>
      <w:pPr>
        <w:pStyle w:val="11"/>
        <w:keepNext w:val="0"/>
        <w:keepLines w:val="0"/>
        <w:pageBreakBefore w:val="0"/>
        <w:numPr>
          <w:ilvl w:val="0"/>
          <w:numId w:val="0"/>
        </w:numPr>
        <w:shd w:val="clear" w:color="auto" w:fill="FFFFFF"/>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sz w:val="32"/>
          <w:szCs w:val="32"/>
          <w:lang w:val="en-US" w:eastAsia="zh-CN"/>
        </w:rPr>
      </w:pPr>
      <w:r>
        <w:rPr>
          <w:rFonts w:hint="eastAsia" w:ascii="黑体" w:hAnsi="黑体" w:eastAsia="黑体" w:cs="黑体"/>
          <w:sz w:val="32"/>
          <w:szCs w:val="32"/>
          <w:lang w:val="en-US" w:eastAsia="zh-CN"/>
        </w:rPr>
        <w:t>一、市级农业产业强镇</w:t>
      </w:r>
    </w:p>
    <w:p>
      <w:pPr>
        <w:pStyle w:val="11"/>
        <w:keepNext w:val="0"/>
        <w:keepLines w:val="0"/>
        <w:pageBreakBefore w:val="0"/>
        <w:numPr>
          <w:ilvl w:val="0"/>
          <w:numId w:val="0"/>
        </w:numPr>
        <w:shd w:val="clear" w:color="auto" w:fill="FFFFFF"/>
        <w:wordWrap/>
        <w:overflowPunct/>
        <w:topLinePunct w:val="0"/>
        <w:autoSpaceDE/>
        <w:autoSpaceDN/>
        <w:bidi w:val="0"/>
        <w:adjustRightInd/>
        <w:snapToGrid/>
        <w:spacing w:before="0" w:beforeAutospacing="0" w:after="0" w:afterAutospacing="0" w:line="560" w:lineRule="exact"/>
        <w:textAlignment w:val="auto"/>
        <w:rPr>
          <w:rFonts w:hint="default" w:ascii="仿宋_GB2312" w:hAnsi="微软雅黑" w:eastAsia="仿宋_GB2312"/>
          <w:sz w:val="32"/>
          <w:szCs w:val="32"/>
          <w:lang w:val="en-US" w:eastAsia="zh-CN"/>
        </w:rPr>
      </w:pPr>
      <w:r>
        <w:rPr>
          <w:rFonts w:hint="eastAsia" w:ascii="仿宋_GB2312" w:hAnsi="微软雅黑" w:eastAsia="仿宋_GB2312"/>
          <w:sz w:val="32"/>
          <w:szCs w:val="32"/>
          <w:lang w:val="en-US" w:eastAsia="zh-CN"/>
        </w:rPr>
        <w:t xml:space="preserve">    推荐龙涓乡参与市级农业产业强镇竞争性申报，主导产业乌龙茶和生猪（详见附件1）。</w:t>
      </w:r>
    </w:p>
    <w:p>
      <w:pPr>
        <w:pStyle w:val="11"/>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二、市级“一村一品”专业村</w:t>
      </w:r>
    </w:p>
    <w:p>
      <w:pPr>
        <w:keepNext w:val="0"/>
        <w:keepLines w:val="0"/>
        <w:pageBreakBefore w:val="0"/>
        <w:wordWrap/>
        <w:overflowPunct/>
        <w:topLinePunct w:val="0"/>
        <w:autoSpaceDE/>
        <w:autoSpaceDN/>
        <w:bidi w:val="0"/>
        <w:adjustRightInd/>
        <w:snapToGrid/>
        <w:spacing w:line="560" w:lineRule="exact"/>
        <w:ind w:firstLine="640"/>
        <w:textAlignment w:val="auto"/>
        <w:rPr>
          <w:rFonts w:hint="default"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推荐蓬莱镇上智村、尚卿乡灶坑村、西坪镇西源村、西坪镇尧山村、西坪镇尧阳村、大坪乡双美村、龙涓乡灶坪村等7家单位参与“一村一品”专业村建设项目竞争性申报</w:t>
      </w:r>
      <w:r>
        <w:rPr>
          <w:rFonts w:hint="eastAsia" w:ascii="仿宋_GB2312" w:hAnsi="微软雅黑" w:eastAsia="仿宋_GB2312"/>
          <w:sz w:val="32"/>
          <w:szCs w:val="32"/>
          <w:lang w:val="en-US" w:eastAsia="zh-CN"/>
        </w:rPr>
        <w:t>（详见附件2）</w:t>
      </w:r>
      <w:r>
        <w:rPr>
          <w:rFonts w:hint="eastAsia" w:ascii="仿宋_GB2312" w:hAnsi="微软雅黑" w:eastAsia="仿宋_GB2312" w:cs="宋体"/>
          <w:kern w:val="0"/>
          <w:sz w:val="32"/>
          <w:szCs w:val="32"/>
          <w:lang w:val="en-US" w:eastAsia="zh-CN" w:bidi="ar-SA"/>
        </w:rPr>
        <w:t>。</w:t>
      </w:r>
    </w:p>
    <w:p>
      <w:pPr>
        <w:pStyle w:val="11"/>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微软雅黑" w:eastAsia="仿宋_GB2312"/>
          <w:sz w:val="32"/>
          <w:szCs w:val="32"/>
        </w:rPr>
      </w:pPr>
      <w:r>
        <w:rPr>
          <w:rFonts w:hint="eastAsia" w:ascii="仿宋_GB2312" w:hAnsi="微软雅黑" w:eastAsia="仿宋_GB2312"/>
          <w:sz w:val="32"/>
          <w:szCs w:val="32"/>
        </w:rPr>
        <w:t>现按要求进行公示，公示期为</w:t>
      </w:r>
      <w:r>
        <w:rPr>
          <w:rFonts w:ascii="仿宋_GB2312" w:hAnsi="微软雅黑" w:eastAsia="仿宋_GB2312"/>
          <w:sz w:val="32"/>
          <w:szCs w:val="32"/>
        </w:rPr>
        <w:t>5</w:t>
      </w:r>
      <w:r>
        <w:rPr>
          <w:rFonts w:hint="eastAsia" w:ascii="仿宋_GB2312" w:hAnsi="微软雅黑" w:eastAsia="仿宋_GB2312"/>
          <w:sz w:val="32"/>
          <w:szCs w:val="32"/>
        </w:rPr>
        <w:t>个工作日，从</w:t>
      </w:r>
      <w:r>
        <w:rPr>
          <w:rFonts w:ascii="仿宋_GB2312" w:hAnsi="微软雅黑" w:eastAsia="仿宋_GB2312"/>
          <w:sz w:val="32"/>
          <w:szCs w:val="32"/>
        </w:rPr>
        <w:t>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w:t>
      </w:r>
      <w:r>
        <w:rPr>
          <w:rFonts w:hint="eastAsia" w:ascii="仿宋_GB2312" w:hAnsi="微软雅黑" w:eastAsia="仿宋_GB2312"/>
          <w:sz w:val="32"/>
          <w:szCs w:val="32"/>
          <w:lang w:val="en-US" w:eastAsia="zh-CN"/>
        </w:rPr>
        <w:t>6</w:t>
      </w:r>
      <w:r>
        <w:rPr>
          <w:rFonts w:hint="eastAsia" w:ascii="仿宋_GB2312" w:hAnsi="微软雅黑" w:eastAsia="仿宋_GB2312"/>
          <w:sz w:val="32"/>
          <w:szCs w:val="32"/>
        </w:rPr>
        <w:t>月</w:t>
      </w:r>
      <w:r>
        <w:rPr>
          <w:rFonts w:hint="eastAsia" w:ascii="仿宋_GB2312" w:hAnsi="微软雅黑" w:eastAsia="仿宋_GB2312"/>
          <w:sz w:val="32"/>
          <w:szCs w:val="32"/>
          <w:lang w:val="en-US" w:eastAsia="zh-CN"/>
        </w:rPr>
        <w:t>18</w:t>
      </w:r>
      <w:r>
        <w:rPr>
          <w:rFonts w:hint="eastAsia" w:ascii="仿宋_GB2312" w:hAnsi="微软雅黑" w:eastAsia="仿宋_GB2312"/>
          <w:sz w:val="32"/>
          <w:szCs w:val="32"/>
        </w:rPr>
        <w:t>日至</w:t>
      </w:r>
      <w:r>
        <w:rPr>
          <w:rFonts w:hint="eastAsia" w:ascii="仿宋_GB2312" w:hAnsi="微软雅黑" w:eastAsia="仿宋_GB2312"/>
          <w:sz w:val="32"/>
          <w:szCs w:val="32"/>
          <w:lang w:val="en-US" w:eastAsia="zh-CN"/>
        </w:rPr>
        <w:t>6</w:t>
      </w:r>
      <w:r>
        <w:rPr>
          <w:rFonts w:hint="eastAsia" w:ascii="仿宋_GB2312" w:hAnsi="微软雅黑" w:eastAsia="仿宋_GB2312"/>
          <w:sz w:val="32"/>
          <w:szCs w:val="32"/>
        </w:rPr>
        <w:t>月</w:t>
      </w:r>
      <w:r>
        <w:rPr>
          <w:rFonts w:ascii="仿宋_GB2312" w:hAnsi="微软雅黑" w:eastAsia="仿宋_GB2312"/>
          <w:sz w:val="32"/>
          <w:szCs w:val="32"/>
        </w:rPr>
        <w:t>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日。公示期间如有异议，可来人来电或通过书面或电子邮件形式向安溪县农业农村局实名反映情况，以便调查核实。来访来信来电方式如下：</w:t>
      </w:r>
    </w:p>
    <w:p>
      <w:pPr>
        <w:pStyle w:val="11"/>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微软雅黑" w:eastAsia="仿宋_GB2312"/>
          <w:sz w:val="32"/>
          <w:szCs w:val="32"/>
        </w:rPr>
      </w:pPr>
      <w:r>
        <w:rPr>
          <w:rFonts w:hint="eastAsia" w:ascii="仿宋_GB2312" w:hAnsi="微软雅黑" w:eastAsia="仿宋_GB2312"/>
          <w:sz w:val="32"/>
          <w:szCs w:val="32"/>
        </w:rPr>
        <w:t>地址：安溪县金融行政服务中心</w:t>
      </w:r>
      <w:r>
        <w:rPr>
          <w:rFonts w:ascii="仿宋_GB2312" w:hAnsi="微软雅黑" w:eastAsia="仿宋_GB2312"/>
          <w:sz w:val="32"/>
          <w:szCs w:val="32"/>
        </w:rPr>
        <w:t>2</w:t>
      </w:r>
      <w:r>
        <w:rPr>
          <w:rFonts w:hint="eastAsia" w:ascii="仿宋_GB2312" w:hAnsi="微软雅黑" w:eastAsia="仿宋_GB2312"/>
          <w:sz w:val="32"/>
          <w:szCs w:val="32"/>
        </w:rPr>
        <w:t>号楼（安溪县农业农村局）</w:t>
      </w:r>
    </w:p>
    <w:p>
      <w:pPr>
        <w:pStyle w:val="11"/>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firstLine="640"/>
        <w:textAlignment w:val="auto"/>
        <w:rPr>
          <w:rFonts w:ascii="仿宋_GB2312" w:hAnsi="微软雅黑" w:eastAsia="仿宋_GB2312"/>
          <w:sz w:val="32"/>
          <w:szCs w:val="32"/>
        </w:rPr>
      </w:pPr>
      <w:r>
        <w:rPr>
          <w:rFonts w:hint="eastAsia" w:ascii="仿宋_GB2312" w:hAnsi="微软雅黑" w:eastAsia="仿宋_GB2312"/>
          <w:sz w:val="32"/>
          <w:szCs w:val="32"/>
        </w:rPr>
        <w:t>电话：</w:t>
      </w:r>
      <w:r>
        <w:rPr>
          <w:rFonts w:ascii="仿宋_GB2312" w:hAnsi="微软雅黑" w:eastAsia="仿宋_GB2312"/>
          <w:sz w:val="32"/>
          <w:szCs w:val="32"/>
        </w:rPr>
        <w:t xml:space="preserve">0595-23232037 </w:t>
      </w:r>
      <w:r>
        <w:rPr>
          <w:rFonts w:ascii="微软雅黑" w:hAnsi="微软雅黑" w:eastAsia="仿宋_GB2312"/>
          <w:sz w:val="32"/>
          <w:szCs w:val="32"/>
        </w:rPr>
        <w:t xml:space="preserve">  </w:t>
      </w:r>
      <w:r>
        <w:rPr>
          <w:rFonts w:hint="eastAsia" w:ascii="仿宋_GB2312" w:hAnsi="微软雅黑" w:eastAsia="仿宋_GB2312"/>
          <w:sz w:val="32"/>
          <w:szCs w:val="32"/>
        </w:rPr>
        <w:t>电子邮箱：</w:t>
      </w:r>
      <w:r>
        <w:rPr>
          <w:rFonts w:ascii="仿宋_GB2312" w:hAnsi="微软雅黑" w:eastAsia="仿宋_GB2312"/>
          <w:sz w:val="32"/>
          <w:szCs w:val="32"/>
        </w:rPr>
        <w:fldChar w:fldCharType="begin"/>
      </w:r>
      <w:r>
        <w:rPr>
          <w:rFonts w:ascii="仿宋_GB2312" w:hAnsi="微软雅黑" w:eastAsia="仿宋_GB2312"/>
          <w:sz w:val="32"/>
          <w:szCs w:val="32"/>
        </w:rPr>
        <w:instrText xml:space="preserve"> HYPERLINK "mailto:ax3232037@126.com" </w:instrText>
      </w:r>
      <w:r>
        <w:rPr>
          <w:rFonts w:ascii="仿宋_GB2312" w:hAnsi="微软雅黑" w:eastAsia="仿宋_GB2312"/>
          <w:sz w:val="32"/>
          <w:szCs w:val="32"/>
        </w:rPr>
        <w:fldChar w:fldCharType="separate"/>
      </w:r>
      <w:r>
        <w:rPr>
          <w:rStyle w:val="6"/>
          <w:rFonts w:ascii="仿宋_GB2312" w:hAnsi="微软雅黑" w:eastAsia="仿宋_GB2312"/>
          <w:sz w:val="32"/>
          <w:szCs w:val="32"/>
        </w:rPr>
        <w:t>ax3232037@126.com</w:t>
      </w:r>
      <w:r>
        <w:rPr>
          <w:rFonts w:ascii="仿宋_GB2312" w:hAnsi="微软雅黑" w:eastAsia="仿宋_GB2312"/>
          <w:sz w:val="32"/>
          <w:szCs w:val="32"/>
        </w:rPr>
        <w:fldChar w:fldCharType="end"/>
      </w:r>
    </w:p>
    <w:p>
      <w:pPr>
        <w:pStyle w:val="11"/>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firstLine="640"/>
        <w:textAlignment w:val="auto"/>
        <w:rPr>
          <w:rFonts w:ascii="仿宋_GB2312" w:hAnsi="微软雅黑" w:eastAsia="仿宋_GB2312"/>
          <w:sz w:val="32"/>
          <w:szCs w:val="32"/>
        </w:rPr>
      </w:pPr>
    </w:p>
    <w:p>
      <w:pPr>
        <w:keepNext w:val="0"/>
        <w:keepLines w:val="0"/>
        <w:pageBreakBefore w:val="0"/>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附件：1.2024年市</w:t>
      </w:r>
      <w:bookmarkStart w:id="0" w:name="_GoBack"/>
      <w:bookmarkEnd w:id="0"/>
      <w:r>
        <w:rPr>
          <w:rFonts w:hint="eastAsia" w:ascii="仿宋_GB2312" w:hAnsi="微软雅黑" w:eastAsia="仿宋_GB2312" w:cs="宋体"/>
          <w:kern w:val="0"/>
          <w:sz w:val="32"/>
          <w:szCs w:val="32"/>
          <w:lang w:val="en-US" w:eastAsia="zh-CN" w:bidi="ar-SA"/>
        </w:rPr>
        <w:t>级农业产业强镇项目分配表（龙涓乡）</w:t>
      </w:r>
    </w:p>
    <w:p>
      <w:pPr>
        <w:keepNext w:val="0"/>
        <w:keepLines w:val="0"/>
        <w:pageBreakBefore w:val="0"/>
        <w:widowControl w:val="0"/>
        <w:kinsoku w:val="0"/>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36"/>
          <w:szCs w:val="36"/>
          <w:highlight w:val="none"/>
          <w:shd w:val="clear" w:color="auto" w:fill="auto"/>
          <w:lang w:val="en-US" w:eastAsia="zh-CN"/>
        </w:rPr>
      </w:pPr>
      <w:r>
        <w:rPr>
          <w:rFonts w:hint="eastAsia" w:ascii="仿宋_GB2312" w:hAnsi="微软雅黑" w:eastAsia="仿宋_GB2312" w:cs="宋体"/>
          <w:kern w:val="0"/>
          <w:sz w:val="32"/>
          <w:szCs w:val="32"/>
          <w:lang w:val="en-US" w:eastAsia="zh-CN" w:bidi="ar-SA"/>
        </w:rPr>
        <w:t xml:space="preserve">    2.2024年市级“一村一品”专业村补助项目表</w:t>
      </w:r>
    </w:p>
    <w:p>
      <w:pPr>
        <w:keepNext w:val="0"/>
        <w:keepLines w:val="0"/>
        <w:pageBreakBefore w:val="0"/>
        <w:wordWrap/>
        <w:overflowPunct/>
        <w:topLinePunct w:val="0"/>
        <w:autoSpaceDE/>
        <w:autoSpaceDN/>
        <w:bidi w:val="0"/>
        <w:adjustRightInd/>
        <w:snapToGrid/>
        <w:spacing w:line="560" w:lineRule="exact"/>
        <w:jc w:val="center"/>
        <w:textAlignment w:val="auto"/>
        <w:rPr>
          <w:rFonts w:hint="default" w:ascii="方正仿宋_GB2312" w:hAnsi="方正仿宋_GB2312" w:eastAsia="方正仿宋_GB2312" w:cs="方正仿宋_GB2312"/>
          <w:b/>
          <w:bCs/>
          <w:sz w:val="32"/>
          <w:szCs w:val="32"/>
          <w:highlight w:val="none"/>
          <w:lang w:val="en-US" w:eastAsia="zh-CN"/>
        </w:rPr>
      </w:pPr>
    </w:p>
    <w:p>
      <w:pPr>
        <w:pStyle w:val="11"/>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firstLine="640"/>
        <w:textAlignment w:val="auto"/>
        <w:rPr>
          <w:rFonts w:hint="default" w:ascii="仿宋_GB2312" w:hAnsi="微软雅黑" w:eastAsia="仿宋_GB2312"/>
          <w:sz w:val="32"/>
          <w:szCs w:val="32"/>
          <w:lang w:val="en-US" w:eastAsia="zh-CN"/>
        </w:rPr>
      </w:pPr>
    </w:p>
    <w:p>
      <w:pPr>
        <w:pStyle w:val="11"/>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textAlignment w:val="auto"/>
        <w:rPr>
          <w:rFonts w:ascii="仿宋_GB2312" w:hAnsi="微软雅黑" w:eastAsia="仿宋_GB2312"/>
          <w:sz w:val="32"/>
          <w:szCs w:val="32"/>
        </w:rPr>
      </w:pPr>
    </w:p>
    <w:p>
      <w:pPr>
        <w:pStyle w:val="11"/>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right="1037" w:rightChars="494" w:firstLine="5219" w:firstLineChars="1631"/>
        <w:jc w:val="center"/>
        <w:textAlignment w:val="auto"/>
        <w:rPr>
          <w:rFonts w:ascii="仿宋_GB2312" w:hAnsi="微软雅黑" w:eastAsia="仿宋_GB2312"/>
          <w:sz w:val="32"/>
          <w:szCs w:val="32"/>
        </w:rPr>
      </w:pPr>
      <w:r>
        <w:rPr>
          <w:rFonts w:hint="eastAsia" w:ascii="仿宋_GB2312" w:hAnsi="微软雅黑" w:eastAsia="仿宋_GB2312"/>
          <w:sz w:val="32"/>
          <w:szCs w:val="32"/>
        </w:rPr>
        <w:t>安溪县农业农村局</w:t>
      </w:r>
    </w:p>
    <w:p>
      <w:pPr>
        <w:pStyle w:val="11"/>
        <w:keepNext w:val="0"/>
        <w:keepLines w:val="0"/>
        <w:pageBreakBefore w:val="0"/>
        <w:shd w:val="clear" w:color="auto" w:fill="FFFFFF"/>
        <w:wordWrap/>
        <w:overflowPunct/>
        <w:topLinePunct w:val="0"/>
        <w:autoSpaceDE/>
        <w:autoSpaceDN/>
        <w:bidi w:val="0"/>
        <w:adjustRightInd/>
        <w:snapToGrid/>
        <w:spacing w:before="0" w:beforeAutospacing="0" w:after="0" w:afterAutospacing="0" w:line="560" w:lineRule="exact"/>
        <w:ind w:right="1037" w:rightChars="494" w:firstLine="5219" w:firstLineChars="1631"/>
        <w:jc w:val="center"/>
        <w:textAlignment w:val="auto"/>
        <w:rPr>
          <w:rFonts w:hint="eastAsia" w:ascii="仿宋_GB2312" w:hAnsi="微软雅黑" w:eastAsia="仿宋_GB2312"/>
          <w:sz w:val="32"/>
          <w:szCs w:val="32"/>
        </w:rPr>
      </w:pPr>
      <w:r>
        <w:rPr>
          <w:rFonts w:ascii="仿宋_GB2312" w:hAnsi="微软雅黑" w:eastAsia="仿宋_GB2312"/>
          <w:sz w:val="32"/>
          <w:szCs w:val="32"/>
        </w:rPr>
        <w:t>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w:t>
      </w:r>
      <w:r>
        <w:rPr>
          <w:rFonts w:hint="eastAsia" w:ascii="仿宋_GB2312" w:hAnsi="微软雅黑" w:eastAsia="仿宋_GB2312"/>
          <w:sz w:val="32"/>
          <w:szCs w:val="32"/>
          <w:lang w:val="en-US" w:eastAsia="zh-CN"/>
        </w:rPr>
        <w:t>6</w:t>
      </w:r>
      <w:r>
        <w:rPr>
          <w:rFonts w:hint="eastAsia" w:ascii="仿宋_GB2312" w:hAnsi="微软雅黑" w:eastAsia="仿宋_GB2312"/>
          <w:sz w:val="32"/>
          <w:szCs w:val="32"/>
        </w:rPr>
        <w:t>月</w:t>
      </w:r>
      <w:r>
        <w:rPr>
          <w:rFonts w:hint="eastAsia" w:ascii="仿宋_GB2312" w:hAnsi="微软雅黑" w:eastAsia="仿宋_GB2312"/>
          <w:sz w:val="32"/>
          <w:szCs w:val="32"/>
          <w:lang w:val="en-US" w:eastAsia="zh-CN"/>
        </w:rPr>
        <w:t>18</w:t>
      </w:r>
      <w:r>
        <w:rPr>
          <w:rFonts w:hint="eastAsia" w:ascii="仿宋_GB2312" w:hAnsi="微软雅黑" w:eastAsia="仿宋_GB2312"/>
          <w:sz w:val="32"/>
          <w:szCs w:val="32"/>
        </w:rPr>
        <w:t>日</w:t>
      </w: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jc w:val="left"/>
        <w:rPr>
          <w:rFonts w:hint="eastAsia" w:ascii="方正仿宋_GB2312" w:hAnsi="方正仿宋_GB2312" w:eastAsia="方正仿宋_GB2312" w:cs="方正仿宋_GB2312"/>
          <w:b w:val="0"/>
          <w:bCs w:val="0"/>
          <w:sz w:val="32"/>
          <w:szCs w:val="32"/>
          <w:highlight w:val="none"/>
          <w:lang w:val="en-US" w:eastAsia="zh-CN"/>
        </w:rPr>
        <w:sectPr>
          <w:footerReference r:id="rId3" w:type="default"/>
          <w:pgSz w:w="11906" w:h="16838"/>
          <w:pgMar w:top="1701" w:right="1474" w:bottom="1588" w:left="1474" w:header="851" w:footer="992" w:gutter="0"/>
          <w:pgNumType w:fmt="numberInDash"/>
          <w:cols w:space="425" w:num="1"/>
          <w:titlePg/>
          <w:docGrid w:type="lines" w:linePitch="312" w:charSpace="0"/>
        </w:sectPr>
      </w:pPr>
    </w:p>
    <w:p>
      <w:pPr>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pPr>
        <w:jc w:val="center"/>
        <w:rPr>
          <w:rFonts w:hint="eastAsia" w:ascii="方正小标宋简体" w:hAnsi="方正小标宋简体" w:eastAsia="方正小标宋简体" w:cs="方正小标宋简体"/>
          <w:b w:val="0"/>
          <w:bCs w:val="0"/>
          <w:sz w:val="32"/>
          <w:szCs w:val="32"/>
          <w:highlight w:val="none"/>
          <w:vertAlign w:val="baseline"/>
          <w:lang w:val="en-US" w:eastAsia="zh-CN"/>
        </w:rPr>
      </w:pPr>
      <w:r>
        <w:rPr>
          <w:rFonts w:hint="eastAsia" w:ascii="方正小标宋简体" w:hAnsi="方正小标宋简体" w:eastAsia="方正小标宋简体" w:cs="方正小标宋简体"/>
          <w:b w:val="0"/>
          <w:bCs w:val="0"/>
          <w:sz w:val="32"/>
          <w:szCs w:val="32"/>
          <w:highlight w:val="none"/>
          <w:lang w:val="en-US" w:eastAsia="zh-CN"/>
        </w:rPr>
        <w:t>2024年市级农业产业强镇项目分配表（龙涓乡）</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83"/>
        <w:gridCol w:w="1585"/>
        <w:gridCol w:w="932"/>
        <w:gridCol w:w="3650"/>
        <w:gridCol w:w="817"/>
        <w:gridCol w:w="1183"/>
        <w:gridCol w:w="13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Merge w:val="restart"/>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color w:val="000000"/>
                <w:kern w:val="0"/>
                <w:sz w:val="21"/>
                <w:szCs w:val="21"/>
                <w:lang w:val="en-US" w:eastAsia="zh-CN"/>
              </w:rPr>
              <w:t>序号</w:t>
            </w:r>
          </w:p>
        </w:tc>
        <w:tc>
          <w:tcPr>
            <w:tcW w:w="2683" w:type="dxa"/>
            <w:vMerge w:val="restart"/>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建设项目名称</w:t>
            </w:r>
          </w:p>
        </w:tc>
        <w:tc>
          <w:tcPr>
            <w:tcW w:w="1585" w:type="dxa"/>
            <w:vMerge w:val="restart"/>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建设承担主体</w:t>
            </w:r>
          </w:p>
        </w:tc>
        <w:tc>
          <w:tcPr>
            <w:tcW w:w="932" w:type="dxa"/>
            <w:vMerge w:val="restart"/>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建设地点</w:t>
            </w:r>
          </w:p>
        </w:tc>
        <w:tc>
          <w:tcPr>
            <w:tcW w:w="3650" w:type="dxa"/>
            <w:vMerge w:val="restart"/>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建设内容及规模</w:t>
            </w:r>
          </w:p>
        </w:tc>
        <w:tc>
          <w:tcPr>
            <w:tcW w:w="4687" w:type="dxa"/>
            <w:gridSpan w:val="4"/>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项目资金/（万元）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Merge w:val="continue"/>
            <w:vAlign w:val="center"/>
          </w:tcPr>
          <w:p>
            <w:pPr>
              <w:jc w:val="both"/>
              <w:rPr>
                <w:rFonts w:hint="eastAsia" w:ascii="仿宋_GB2312" w:hAnsi="仿宋_GB2312" w:eastAsia="仿宋_GB2312" w:cs="仿宋_GB2312"/>
                <w:b/>
                <w:bCs/>
                <w:sz w:val="21"/>
                <w:szCs w:val="21"/>
                <w:highlight w:val="none"/>
                <w:vertAlign w:val="baseline"/>
                <w:lang w:val="en-US" w:eastAsia="zh-CN"/>
              </w:rPr>
            </w:pPr>
          </w:p>
        </w:tc>
        <w:tc>
          <w:tcPr>
            <w:tcW w:w="2683" w:type="dxa"/>
            <w:vMerge w:val="continue"/>
            <w:vAlign w:val="center"/>
          </w:tcPr>
          <w:p>
            <w:pPr>
              <w:jc w:val="both"/>
              <w:rPr>
                <w:rFonts w:hint="eastAsia" w:ascii="仿宋_GB2312" w:hAnsi="仿宋_GB2312" w:eastAsia="仿宋_GB2312" w:cs="仿宋_GB2312"/>
                <w:color w:val="000000"/>
                <w:kern w:val="0"/>
                <w:sz w:val="21"/>
                <w:szCs w:val="21"/>
                <w:lang w:val="en-US" w:eastAsia="zh-CN"/>
              </w:rPr>
            </w:pPr>
          </w:p>
        </w:tc>
        <w:tc>
          <w:tcPr>
            <w:tcW w:w="1585" w:type="dxa"/>
            <w:vMerge w:val="continue"/>
            <w:vAlign w:val="center"/>
          </w:tcPr>
          <w:p>
            <w:pPr>
              <w:jc w:val="both"/>
              <w:rPr>
                <w:rFonts w:hint="eastAsia" w:ascii="仿宋_GB2312" w:hAnsi="仿宋_GB2312" w:eastAsia="仿宋_GB2312" w:cs="仿宋_GB2312"/>
                <w:color w:val="000000"/>
                <w:kern w:val="0"/>
                <w:sz w:val="21"/>
                <w:szCs w:val="21"/>
                <w:lang w:val="en-US" w:eastAsia="zh-CN"/>
              </w:rPr>
            </w:pPr>
          </w:p>
        </w:tc>
        <w:tc>
          <w:tcPr>
            <w:tcW w:w="932" w:type="dxa"/>
            <w:vMerge w:val="continue"/>
            <w:vAlign w:val="center"/>
          </w:tcPr>
          <w:p>
            <w:pPr>
              <w:jc w:val="both"/>
              <w:rPr>
                <w:rFonts w:hint="eastAsia" w:ascii="仿宋_GB2312" w:hAnsi="仿宋_GB2312" w:eastAsia="仿宋_GB2312" w:cs="仿宋_GB2312"/>
                <w:color w:val="000000"/>
                <w:kern w:val="0"/>
                <w:sz w:val="21"/>
                <w:szCs w:val="21"/>
                <w:lang w:val="en-US" w:eastAsia="zh-CN"/>
              </w:rPr>
            </w:pPr>
          </w:p>
        </w:tc>
        <w:tc>
          <w:tcPr>
            <w:tcW w:w="3650" w:type="dxa"/>
            <w:vMerge w:val="continue"/>
            <w:vAlign w:val="center"/>
          </w:tcPr>
          <w:p>
            <w:pPr>
              <w:jc w:val="both"/>
              <w:rPr>
                <w:rFonts w:hint="eastAsia" w:ascii="仿宋_GB2312" w:hAnsi="仿宋_GB2312" w:eastAsia="仿宋_GB2312" w:cs="仿宋_GB2312"/>
                <w:color w:val="000000"/>
                <w:kern w:val="0"/>
                <w:sz w:val="21"/>
                <w:szCs w:val="21"/>
                <w:lang w:val="en-US" w:eastAsia="zh-CN"/>
              </w:rPr>
            </w:pPr>
          </w:p>
        </w:tc>
        <w:tc>
          <w:tcPr>
            <w:tcW w:w="817" w:type="dxa"/>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小计</w:t>
            </w:r>
          </w:p>
        </w:tc>
        <w:tc>
          <w:tcPr>
            <w:tcW w:w="1183" w:type="dxa"/>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市级财政奖补资金</w:t>
            </w:r>
          </w:p>
        </w:tc>
        <w:tc>
          <w:tcPr>
            <w:tcW w:w="1317" w:type="dxa"/>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地方财政资金</w:t>
            </w:r>
          </w:p>
        </w:tc>
        <w:tc>
          <w:tcPr>
            <w:tcW w:w="1370" w:type="dxa"/>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w:t>
            </w:r>
          </w:p>
        </w:tc>
        <w:tc>
          <w:tcPr>
            <w:tcW w:w="268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龙涓农业产品宣传展示中心</w:t>
            </w:r>
          </w:p>
        </w:tc>
        <w:tc>
          <w:tcPr>
            <w:tcW w:w="1585"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龙涓乡人民政府</w:t>
            </w:r>
          </w:p>
        </w:tc>
        <w:tc>
          <w:tcPr>
            <w:tcW w:w="93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龙涓乡福都村</w:t>
            </w:r>
          </w:p>
        </w:tc>
        <w:tc>
          <w:tcPr>
            <w:tcW w:w="365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1.打造龙涓乡产业IP形象，制作和推广龙涓乡主导产业宣传片和标志。</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2.建设产品推介展示中心，添置产品展示柜、展示屏和制作流程工艺展等，展示龙涓乡特色主导产业。</w:t>
            </w:r>
          </w:p>
        </w:tc>
        <w:tc>
          <w:tcPr>
            <w:tcW w:w="817"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70</w:t>
            </w:r>
          </w:p>
        </w:tc>
        <w:tc>
          <w:tcPr>
            <w:tcW w:w="118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70</w:t>
            </w:r>
          </w:p>
        </w:tc>
        <w:tc>
          <w:tcPr>
            <w:tcW w:w="1317" w:type="dxa"/>
            <w:vAlign w:val="center"/>
          </w:tcPr>
          <w:p>
            <w:pPr>
              <w:jc w:val="center"/>
              <w:rPr>
                <w:rFonts w:hint="eastAsia" w:ascii="仿宋_GB2312" w:hAnsi="仿宋_GB2312" w:eastAsia="仿宋_GB2312" w:cs="仿宋_GB2312"/>
                <w:sz w:val="21"/>
                <w:szCs w:val="21"/>
                <w:lang w:val="en-US" w:eastAsia="zh-CN"/>
              </w:rPr>
            </w:pPr>
          </w:p>
        </w:tc>
        <w:tc>
          <w:tcPr>
            <w:tcW w:w="1370" w:type="dxa"/>
            <w:vAlign w:val="center"/>
          </w:tcPr>
          <w:p>
            <w:pPr>
              <w:jc w:val="center"/>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637" w:type="dxa"/>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w:t>
            </w:r>
          </w:p>
        </w:tc>
        <w:tc>
          <w:tcPr>
            <w:tcW w:w="2683" w:type="dxa"/>
            <w:vAlign w:val="center"/>
          </w:tcPr>
          <w:p>
            <w:pPr>
              <w:jc w:val="center"/>
              <w:rPr>
                <w:rFonts w:hint="eastAsia" w:ascii="仿宋_GB2312" w:hAnsi="仿宋_GB2312" w:eastAsia="仿宋_GB2312" w:cs="仿宋_GB2312"/>
                <w:sz w:val="21"/>
                <w:szCs w:val="21"/>
                <w:lang w:val="en-US" w:eastAsia="zh-CN"/>
              </w:rPr>
            </w:pP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龙涓乡乌龙茶加工提升项目</w:t>
            </w:r>
          </w:p>
          <w:p>
            <w:pPr>
              <w:jc w:val="center"/>
              <w:rPr>
                <w:rFonts w:hint="eastAsia" w:ascii="仿宋_GB2312" w:hAnsi="仿宋_GB2312" w:eastAsia="仿宋_GB2312" w:cs="仿宋_GB2312"/>
                <w:sz w:val="21"/>
                <w:szCs w:val="21"/>
                <w:lang w:val="en-US" w:eastAsia="zh-CN"/>
              </w:rPr>
            </w:pPr>
          </w:p>
        </w:tc>
        <w:tc>
          <w:tcPr>
            <w:tcW w:w="1585"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安溪县龙涓乡举源茶叶专业合作社</w:t>
            </w:r>
          </w:p>
        </w:tc>
        <w:tc>
          <w:tcPr>
            <w:tcW w:w="93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龙涓乡举源村</w:t>
            </w:r>
          </w:p>
        </w:tc>
        <w:tc>
          <w:tcPr>
            <w:tcW w:w="365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购置茶叶生产初制设备，主要为摇青机8台、杀青机4台、平板机12台、打散机8台、速包机6台、烘干机10台、链式烘干机3台等茶叶生产设备。</w:t>
            </w:r>
          </w:p>
        </w:tc>
        <w:tc>
          <w:tcPr>
            <w:tcW w:w="817"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60</w:t>
            </w:r>
          </w:p>
        </w:tc>
        <w:tc>
          <w:tcPr>
            <w:tcW w:w="118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1317" w:type="dxa"/>
            <w:vAlign w:val="center"/>
          </w:tcPr>
          <w:p>
            <w:pPr>
              <w:jc w:val="center"/>
              <w:rPr>
                <w:rFonts w:hint="eastAsia" w:ascii="仿宋_GB2312" w:hAnsi="仿宋_GB2312" w:eastAsia="仿宋_GB2312" w:cs="仿宋_GB2312"/>
                <w:sz w:val="21"/>
                <w:szCs w:val="21"/>
                <w:lang w:val="en-US" w:eastAsia="zh-CN"/>
              </w:rPr>
            </w:pPr>
          </w:p>
        </w:tc>
        <w:tc>
          <w:tcPr>
            <w:tcW w:w="137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637" w:type="dxa"/>
            <w:vAlign w:val="center"/>
          </w:tcPr>
          <w:p>
            <w:pPr>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3</w:t>
            </w:r>
          </w:p>
        </w:tc>
        <w:tc>
          <w:tcPr>
            <w:tcW w:w="268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茶园基础配套提及改造工程</w:t>
            </w:r>
          </w:p>
          <w:p>
            <w:pPr>
              <w:jc w:val="center"/>
              <w:rPr>
                <w:rFonts w:hint="eastAsia" w:ascii="仿宋_GB2312" w:hAnsi="仿宋_GB2312" w:eastAsia="仿宋_GB2312" w:cs="仿宋_GB2312"/>
                <w:kern w:val="2"/>
                <w:sz w:val="21"/>
                <w:szCs w:val="21"/>
                <w:lang w:val="en-US" w:eastAsia="zh-CN" w:bidi="ar-SA"/>
              </w:rPr>
            </w:pPr>
          </w:p>
        </w:tc>
        <w:tc>
          <w:tcPr>
            <w:tcW w:w="1585"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安溪县秉怀家庭农场</w:t>
            </w:r>
          </w:p>
        </w:tc>
        <w:tc>
          <w:tcPr>
            <w:tcW w:w="93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龙涓乡举源村</w:t>
            </w:r>
          </w:p>
        </w:tc>
        <w:tc>
          <w:tcPr>
            <w:tcW w:w="365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对茶园内1公里机耕路进行硬化建设，包括路基工程、排水工程、防护工程和路面工程，打造循环经济新业态。</w:t>
            </w:r>
          </w:p>
        </w:tc>
        <w:tc>
          <w:tcPr>
            <w:tcW w:w="817"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118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1317" w:type="dxa"/>
            <w:vAlign w:val="center"/>
          </w:tcPr>
          <w:p>
            <w:pPr>
              <w:jc w:val="center"/>
              <w:rPr>
                <w:rFonts w:hint="eastAsia" w:ascii="仿宋_GB2312" w:hAnsi="仿宋_GB2312" w:eastAsia="仿宋_GB2312" w:cs="仿宋_GB2312"/>
                <w:sz w:val="21"/>
                <w:szCs w:val="21"/>
                <w:lang w:val="en-US" w:eastAsia="zh-CN"/>
              </w:rPr>
            </w:pPr>
          </w:p>
        </w:tc>
        <w:tc>
          <w:tcPr>
            <w:tcW w:w="137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7" w:type="dxa"/>
            <w:gridSpan w:val="5"/>
            <w:vAlign w:val="center"/>
          </w:tcPr>
          <w:p>
            <w:pPr>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汇总</w:t>
            </w:r>
          </w:p>
        </w:tc>
        <w:tc>
          <w:tcPr>
            <w:tcW w:w="817" w:type="dxa"/>
            <w:vAlign w:val="center"/>
          </w:tcPr>
          <w:p>
            <w:pPr>
              <w:widowControl/>
              <w:kinsoku w:val="0"/>
              <w:adjustRightInd w:val="0"/>
              <w:snapToGrid w:val="0"/>
              <w:spacing w:beforeLines="0" w:afterLines="0" w:line="40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230</w:t>
            </w:r>
          </w:p>
        </w:tc>
        <w:tc>
          <w:tcPr>
            <w:tcW w:w="1183" w:type="dxa"/>
            <w:vAlign w:val="center"/>
          </w:tcPr>
          <w:p>
            <w:pPr>
              <w:widowControl/>
              <w:kinsoku w:val="0"/>
              <w:adjustRightInd w:val="0"/>
              <w:snapToGrid w:val="0"/>
              <w:spacing w:beforeLines="0" w:afterLines="0" w:line="40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150</w:t>
            </w:r>
          </w:p>
        </w:tc>
        <w:tc>
          <w:tcPr>
            <w:tcW w:w="1317"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p>
        </w:tc>
        <w:tc>
          <w:tcPr>
            <w:tcW w:w="137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color w:val="000000"/>
                <w:kern w:val="0"/>
                <w:sz w:val="21"/>
                <w:szCs w:val="21"/>
                <w:lang w:val="en-US" w:eastAsia="zh-CN"/>
              </w:rPr>
              <w:t>80</w:t>
            </w:r>
          </w:p>
        </w:tc>
      </w:tr>
    </w:tbl>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pStyle w:val="11"/>
        <w:shd w:val="clear" w:color="auto" w:fill="FFFFFF"/>
        <w:spacing w:before="0" w:beforeAutospacing="0" w:after="0" w:afterAutospacing="0" w:line="540" w:lineRule="exact"/>
        <w:ind w:right="1037" w:rightChars="494" w:firstLine="5219" w:firstLineChars="1631"/>
        <w:jc w:val="center"/>
        <w:rPr>
          <w:rFonts w:hint="eastAsia" w:ascii="仿宋_GB2312" w:hAnsi="微软雅黑" w:eastAsia="仿宋_GB2312"/>
          <w:sz w:val="32"/>
          <w:szCs w:val="32"/>
        </w:rPr>
      </w:pPr>
    </w:p>
    <w:p>
      <w:pPr>
        <w:keepNext w:val="0"/>
        <w:keepLines w:val="0"/>
        <w:pageBreakBefore w:val="0"/>
        <w:widowControl w:val="0"/>
        <w:kinsoku w:val="0"/>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lang w:val="en-US" w:eastAsia="zh-CN"/>
        </w:rPr>
        <w:t>附件2</w:t>
      </w:r>
    </w:p>
    <w:p>
      <w:pPr>
        <w:jc w:val="center"/>
        <w:rPr>
          <w:rFonts w:hint="eastAsia"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2024年市级“一村一品”专业村补助项目表</w:t>
      </w:r>
    </w:p>
    <w:tbl>
      <w:tblPr>
        <w:tblStyle w:val="7"/>
        <w:tblW w:w="137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4"/>
        <w:gridCol w:w="943"/>
        <w:gridCol w:w="1090"/>
        <w:gridCol w:w="1284"/>
        <w:gridCol w:w="1987"/>
        <w:gridCol w:w="5012"/>
        <w:gridCol w:w="1239"/>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序号</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乡镇</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专业村</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主导产业</w:t>
            </w:r>
          </w:p>
        </w:tc>
        <w:tc>
          <w:tcPr>
            <w:tcW w:w="1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创建单位</w:t>
            </w:r>
          </w:p>
        </w:tc>
        <w:tc>
          <w:tcPr>
            <w:tcW w:w="5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建设内容</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项目总投资（万元）</w:t>
            </w:r>
          </w:p>
        </w:tc>
        <w:tc>
          <w:tcPr>
            <w:tcW w:w="1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申请财政补助资金（万元）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蓬莱镇</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上智村</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手工面线</w:t>
            </w:r>
          </w:p>
        </w:tc>
        <w:tc>
          <w:tcPr>
            <w:tcW w:w="1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安溪龙魁农副产品有限公司</w:t>
            </w:r>
          </w:p>
        </w:tc>
        <w:tc>
          <w:tcPr>
            <w:tcW w:w="5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盘面机2台、搓面机2套、风干机2台、面线发酵柜3个、晾面架20个、晒面线筛网90个</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20.01</w:t>
            </w:r>
          </w:p>
        </w:tc>
        <w:tc>
          <w:tcPr>
            <w:tcW w:w="1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7"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尚卿乡</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灶坑村</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水稻</w:t>
            </w:r>
          </w:p>
        </w:tc>
        <w:tc>
          <w:tcPr>
            <w:tcW w:w="1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000000"/>
                <w:sz w:val="21"/>
                <w:szCs w:val="21"/>
                <w:highlight w:val="none"/>
                <w:u w:val="none"/>
                <w:shd w:val="clear" w:color="auto" w:fill="auto"/>
                <w:lang w:val="en-US" w:eastAsia="zh-CN"/>
              </w:rPr>
              <w:t>安溪县尚卿乡灶坑村民委员会</w:t>
            </w:r>
          </w:p>
        </w:tc>
        <w:tc>
          <w:tcPr>
            <w:tcW w:w="5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sz w:val="21"/>
                <w:szCs w:val="21"/>
                <w:highlight w:val="none"/>
                <w:u w:val="none"/>
                <w:shd w:val="clear" w:color="auto" w:fill="auto"/>
                <w:lang w:val="en-US" w:eastAsia="zh-CN"/>
              </w:rPr>
              <w:t>建设机耕步道200米，均宽0.7米、建设700平方晒谷场、水毁水渠加固修复8处、购买微耕机1台，包装机1台。</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6"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西坪镇</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西源村</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乌龙茶</w:t>
            </w:r>
          </w:p>
        </w:tc>
        <w:tc>
          <w:tcPr>
            <w:tcW w:w="1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安溪县幔陀茶叶专业合作社</w:t>
            </w:r>
          </w:p>
        </w:tc>
        <w:tc>
          <w:tcPr>
            <w:tcW w:w="5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配套建设引水渠60米，蓄水池18立方米，茶山护坡挡土墙50米，添置烘干机2台、揉捻机2台、平板机2台、速包机1台、杀青机1台、摇青机2台等茶叶生产设备。</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21</w:t>
            </w:r>
          </w:p>
        </w:tc>
        <w:tc>
          <w:tcPr>
            <w:tcW w:w="1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7"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西坪镇</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尧山村</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乌龙茶</w:t>
            </w:r>
          </w:p>
        </w:tc>
        <w:tc>
          <w:tcPr>
            <w:tcW w:w="1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安溪县日春茶叶有限公司</w:t>
            </w:r>
          </w:p>
        </w:tc>
        <w:tc>
          <w:tcPr>
            <w:tcW w:w="5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铁观音发源地周边10亩茶园生态修复建设（1.长300米，宽1.5米的茶园步道；2.长度100米，宽0.8米的茶园挡土墙）</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21</w:t>
            </w:r>
          </w:p>
        </w:tc>
        <w:tc>
          <w:tcPr>
            <w:tcW w:w="1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西坪镇</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尧阳村</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铁观音</w:t>
            </w:r>
          </w:p>
        </w:tc>
        <w:tc>
          <w:tcPr>
            <w:tcW w:w="1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安溪县日月升茶业有限公司</w:t>
            </w:r>
          </w:p>
        </w:tc>
        <w:tc>
          <w:tcPr>
            <w:tcW w:w="5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冷库建设仓储2个，合计体积达250立方米</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20.15</w:t>
            </w:r>
          </w:p>
        </w:tc>
        <w:tc>
          <w:tcPr>
            <w:tcW w:w="1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大坪乡</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双美村</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乌龙茶</w:t>
            </w:r>
          </w:p>
        </w:tc>
        <w:tc>
          <w:tcPr>
            <w:tcW w:w="1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安溪县大坪乡双美村民委员会</w:t>
            </w:r>
          </w:p>
        </w:tc>
        <w:tc>
          <w:tcPr>
            <w:tcW w:w="5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建设500米机耕路，均宽3米</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龙涓乡</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灶坪村</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乌龙茶</w:t>
            </w:r>
          </w:p>
        </w:tc>
        <w:tc>
          <w:tcPr>
            <w:tcW w:w="1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安溪台创休闲农业有限公司</w:t>
            </w:r>
          </w:p>
        </w:tc>
        <w:tc>
          <w:tcPr>
            <w:tcW w:w="5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机耕路宽4.5米，路长0.5公里</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20.5</w:t>
            </w:r>
          </w:p>
        </w:tc>
        <w:tc>
          <w:tcPr>
            <w:tcW w:w="1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r>
    </w:tbl>
    <w:p>
      <w:pPr>
        <w:pStyle w:val="11"/>
        <w:shd w:val="clear" w:color="auto" w:fill="FFFFFF"/>
        <w:spacing w:before="0" w:beforeAutospacing="0" w:after="0" w:afterAutospacing="0" w:line="240" w:lineRule="auto"/>
        <w:ind w:right="0" w:rightChars="0" w:firstLine="0" w:firstLineChars="0"/>
        <w:jc w:val="center"/>
        <w:rPr>
          <w:rFonts w:hint="eastAsia" w:ascii="仿宋_GB2312" w:hAnsi="微软雅黑" w:eastAsia="仿宋_GB2312"/>
          <w:sz w:val="32"/>
          <w:szCs w:val="32"/>
        </w:rPr>
      </w:pPr>
    </w:p>
    <w:sectPr>
      <w:pgSz w:w="16838" w:h="11906" w:orient="landscape"/>
      <w:pgMar w:top="1474" w:right="1701" w:bottom="1474" w:left="1588"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YWVjNDE1YTNhMWE4ZTZiNDM5N2VjY2EyZWFhODQifQ=="/>
  </w:docVars>
  <w:rsids>
    <w:rsidRoot w:val="00CF2AE2"/>
    <w:rsid w:val="00081BDA"/>
    <w:rsid w:val="000837E5"/>
    <w:rsid w:val="0010752E"/>
    <w:rsid w:val="00117751"/>
    <w:rsid w:val="00253E51"/>
    <w:rsid w:val="00286251"/>
    <w:rsid w:val="003C6B79"/>
    <w:rsid w:val="004E4E33"/>
    <w:rsid w:val="005219EB"/>
    <w:rsid w:val="00587DB4"/>
    <w:rsid w:val="00591884"/>
    <w:rsid w:val="00A66F86"/>
    <w:rsid w:val="00C8018F"/>
    <w:rsid w:val="00C8663A"/>
    <w:rsid w:val="00CF2AE2"/>
    <w:rsid w:val="00DE70D9"/>
    <w:rsid w:val="00E647F6"/>
    <w:rsid w:val="00EC2492"/>
    <w:rsid w:val="00F15B61"/>
    <w:rsid w:val="00F62A5B"/>
    <w:rsid w:val="00F839A0"/>
    <w:rsid w:val="00FE1B11"/>
    <w:rsid w:val="086A68D2"/>
    <w:rsid w:val="15F13D39"/>
    <w:rsid w:val="23220A82"/>
    <w:rsid w:val="37801A5F"/>
    <w:rsid w:val="3E534551"/>
    <w:rsid w:val="43B34FBA"/>
    <w:rsid w:val="56565194"/>
    <w:rsid w:val="5AF67947"/>
    <w:rsid w:val="7E4506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index 5"/>
    <w:basedOn w:val="1"/>
    <w:next w:val="1"/>
    <w:qFormat/>
    <w:uiPriority w:val="0"/>
    <w:pPr>
      <w:spacing w:line="357" w:lineRule="atLeast"/>
      <w:ind w:left="1680"/>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oter Char"/>
    <w:basedOn w:val="5"/>
    <w:link w:val="3"/>
    <w:semiHidden/>
    <w:qFormat/>
    <w:locked/>
    <w:uiPriority w:val="99"/>
    <w:rPr>
      <w:rFonts w:cs="Times New Roman"/>
      <w:sz w:val="18"/>
      <w:szCs w:val="18"/>
    </w:rPr>
  </w:style>
  <w:style w:type="character" w:customStyle="1" w:styleId="10">
    <w:name w:val="Header Char"/>
    <w:basedOn w:val="5"/>
    <w:link w:val="4"/>
    <w:semiHidden/>
    <w:qFormat/>
    <w:locked/>
    <w:uiPriority w:val="99"/>
    <w:rPr>
      <w:rFonts w:cs="Times New Roman"/>
      <w:sz w:val="18"/>
      <w:szCs w:val="18"/>
    </w:rPr>
  </w:style>
  <w:style w:type="paragraph" w:customStyle="1" w:styleId="11">
    <w:name w:val="custom_unionstyle"/>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1338</Words>
  <Characters>1478</Characters>
  <Lines>0</Lines>
  <Paragraphs>0</Paragraphs>
  <TotalTime>0</TotalTime>
  <ScaleCrop>false</ScaleCrop>
  <LinksUpToDate>false</LinksUpToDate>
  <CharactersWithSpaces>1494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2022-06-13T03:59:00Z</dcterms:created>
  <dc:creator>admin</dc:creator>
  <cp:lastModifiedBy>Administrator</cp:lastModifiedBy>
  <cp:lastPrinted>2023-04-23T01:26:00Z</cp:lastPrinted>
  <dcterms:modified xsi:type="dcterms:W3CDTF">2024-06-18T00:54:32Z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3E49E9EE73F74EB59F2447D5B8AFDDC3_13</vt:lpwstr>
  </property>
</Properties>
</file>