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安农财〔</w:t>
      </w:r>
      <w:r>
        <w:rPr>
          <w:rFonts w:ascii="仿宋_GB2312" w:hAnsi="Times New Roman" w:eastAsia="仿宋_GB2312" w:cs="Times New Roman"/>
          <w:sz w:val="32"/>
          <w:szCs w:val="32"/>
        </w:rPr>
        <w:t>2024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安溪县农业农村局关于下达2023年</w:t>
      </w:r>
    </w:p>
    <w:p>
      <w:pPr>
        <w:spacing w:after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县级乡村振兴建设项目补助资金</w:t>
      </w:r>
    </w:p>
    <w:p>
      <w:pPr>
        <w:spacing w:after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（乡村振兴其他项目）的通知</w:t>
      </w:r>
    </w:p>
    <w:p>
      <w:pPr>
        <w:spacing w:after="0" w:line="640" w:lineRule="exact"/>
        <w:jc w:val="both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after="0" w:line="660" w:lineRule="exact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各有关乡镇人民政府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after="0" w:line="66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根据《关于2023年县级乡村振兴试点示范建设经费计划安排的请示》（安委振兴办[2024]7号文）精神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经研究决定，从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3年县级乡村振兴建设经费里安排</w:t>
      </w:r>
      <w:r>
        <w:rPr>
          <w:rFonts w:hint="eastAsia" w:ascii="仿宋_GB2312" w:hAnsi="Times New Roman" w:eastAsia="仿宋_GB2312" w:cs="Times New Roman"/>
          <w:sz w:val="32"/>
          <w:szCs w:val="32"/>
        </w:rPr>
        <w:t>270万元给你们（详见附件），</w:t>
      </w:r>
      <w:r>
        <w:rPr>
          <w:rFonts w:hint="eastAsia" w:ascii="仿宋_GB2312" w:eastAsia="仿宋_GB2312"/>
          <w:sz w:val="32"/>
          <w:szCs w:val="32"/>
        </w:rPr>
        <w:t>资金专项用于龙门镇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千万工程秀美乡村建设项目和</w:t>
      </w:r>
      <w:r>
        <w:rPr>
          <w:rFonts w:hint="eastAsia" w:ascii="仿宋_GB2312" w:eastAsia="仿宋_GB2312"/>
          <w:sz w:val="32"/>
          <w:szCs w:val="32"/>
        </w:rPr>
        <w:t>西坪镇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安溪铁观音茶文化系统遗产核心区西坪镇保护与发展建设项目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。请按照《安溪县乡村振兴专项资金使用管理办法》（安财农〔</w:t>
      </w:r>
      <w:r>
        <w:rPr>
          <w:rFonts w:ascii="仿宋_GB2312" w:hAnsi="Times New Roman" w:eastAsia="仿宋_GB2312" w:cs="Times New Roman"/>
          <w:sz w:val="32"/>
          <w:szCs w:val="32"/>
        </w:rPr>
        <w:t>2020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35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号）要求管理使用本项资金，确保专款专用。</w:t>
      </w:r>
    </w:p>
    <w:p>
      <w:pPr>
        <w:spacing w:after="0" w:line="660" w:lineRule="exact"/>
        <w:ind w:left="1598" w:leftChars="290" w:hanging="960" w:hangingChars="300"/>
        <w:jc w:val="both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after="0" w:line="660" w:lineRule="exact"/>
        <w:ind w:left="1598" w:leftChars="290" w:hanging="960" w:hangingChars="3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附件：</w:t>
      </w:r>
      <w:r>
        <w:rPr>
          <w:rFonts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</w:rPr>
        <w:t>3年县级乡村振兴建设项目补助资金（乡村振兴其他项目）分配表</w:t>
      </w:r>
    </w:p>
    <w:p>
      <w:pPr>
        <w:spacing w:after="0" w:line="66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640" w:lineRule="exact"/>
        <w:ind w:left="0" w:leftChars="0" w:right="816" w:rightChars="371" w:firstLine="5280" w:firstLineChars="165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安溪县农业农村局</w:t>
      </w:r>
    </w:p>
    <w:p>
      <w:pPr>
        <w:spacing w:after="0" w:line="640" w:lineRule="exact"/>
        <w:ind w:left="0" w:leftChars="0" w:right="816" w:rightChars="371" w:firstLine="5280" w:firstLineChars="165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2024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（此件公开发布）</w:t>
      </w: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jc w:val="both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60" w:lineRule="exact"/>
        <w:jc w:val="both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3年县级乡村振兴建设项目补助资金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81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（乡村振兴其他项目）分配表</w:t>
      </w:r>
    </w:p>
    <w:tbl>
      <w:tblPr>
        <w:tblStyle w:val="6"/>
        <w:tblW w:w="8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276"/>
        <w:gridCol w:w="2410"/>
        <w:gridCol w:w="1559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乡镇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补助金额</w:t>
            </w:r>
          </w:p>
          <w:p>
            <w:pPr>
              <w:tabs>
                <w:tab w:val="right" w:pos="8958"/>
              </w:tabs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（万元）</w:t>
            </w:r>
          </w:p>
        </w:tc>
        <w:tc>
          <w:tcPr>
            <w:tcW w:w="2446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任务清单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  <w:jc w:val="center"/>
        </w:trPr>
        <w:tc>
          <w:tcPr>
            <w:tcW w:w="100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龙门镇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龙门镇千万工程秀美乡村建设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</w:t>
            </w:r>
          </w:p>
        </w:tc>
        <w:tc>
          <w:tcPr>
            <w:tcW w:w="2446" w:type="dxa"/>
            <w:vAlign w:val="center"/>
          </w:tcPr>
          <w:p>
            <w:pPr>
              <w:tabs>
                <w:tab w:val="right" w:pos="8958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项目预算总投资不低于2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exact"/>
          <w:jc w:val="center"/>
        </w:trPr>
        <w:tc>
          <w:tcPr>
            <w:tcW w:w="100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西坪镇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安溪铁观音茶文化系统遗产核心区西坪镇保护与发展建设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70</w:t>
            </w:r>
          </w:p>
        </w:tc>
        <w:tc>
          <w:tcPr>
            <w:tcW w:w="2446" w:type="dxa"/>
            <w:vAlign w:val="center"/>
          </w:tcPr>
          <w:p>
            <w:pPr>
              <w:tabs>
                <w:tab w:val="right" w:pos="8958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项目预算总投资不低于7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100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270</w:t>
            </w:r>
          </w:p>
        </w:tc>
        <w:tc>
          <w:tcPr>
            <w:tcW w:w="2446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220" w:firstLineChars="100"/>
        <w:rPr>
          <w:rFonts w:ascii="仿宋_GB2312" w:hAnsi="仿宋" w:eastAsia="仿宋_GB2312" w:cs="仿宋"/>
          <w:sz w:val="28"/>
          <w:szCs w:val="28"/>
        </w:rPr>
      </w:pPr>
      <w:r>
        <w:pict>
          <v:line id="_x0000_s1026" o:spid="_x0000_s1026" o:spt="20" style="position:absolute;left:0pt;margin-left:0pt;margin-top:34.95pt;height:0pt;width:456.75pt;z-index:251659264;mso-width-relative:page;mso-height-relative:page;" coordsize="21600,21600" o:gfxdata="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37W21AAAAAYB&#10;AAAPAAAAAAAAAAEAIAAAACIAAABkcnMvZG93bnJldi54bWxQSwECFAAUAAAACACHTuJAMH2vneYB&#10;AADbAwAADgAAAAAAAAABACAAAAAjAQAAZHJzL2Uyb0RvYy54bWxQSwUGAAAAAAYABgBZAQAAewUA&#10;AAAA&#10;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margin-left:0pt;margin-top:0pt;height:0pt;width:456.75pt;z-index:251659264;mso-width-relative:page;mso-height-relative:page;" coordsize="21600,21600" o:gfxdata="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arPrbSAAAAAgEA&#10;AA8AAAAAAAAAAQAgAAAAIgAAAGRycy9kb3ducmV2LnhtbFBLAQIUABQAAAAIAIdO4kDXlEYO5wEA&#10;ANsDAAAOAAAAAAAAAAEAIAAAACEBAABkcnMvZTJvRG9jLnhtbFBLBQYAAAAABgAGAFkBAAB6BQAA&#10;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" w:eastAsia="仿宋_GB2312" w:cs="仿宋"/>
          <w:sz w:val="28"/>
          <w:szCs w:val="28"/>
        </w:rPr>
        <w:t>安溪县农业农村局办公室</w:t>
      </w:r>
      <w:r>
        <w:rPr>
          <w:rFonts w:ascii="仿宋_GB2312" w:hAnsi="仿宋" w:eastAsia="仿宋_GB2312" w:cs="仿宋"/>
          <w:sz w:val="28"/>
          <w:szCs w:val="28"/>
        </w:rPr>
        <w:t xml:space="preserve">                    2024</w:t>
      </w:r>
      <w:r>
        <w:rPr>
          <w:rFonts w:hint="eastAsia" w:ascii="仿宋_GB2312" w:hAnsi="仿宋" w:eastAsia="仿宋_GB2312" w:cs="仿宋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28"/>
          <w:szCs w:val="28"/>
        </w:rPr>
        <w:t>日印发</w:t>
      </w:r>
    </w:p>
    <w:sectPr>
      <w:headerReference r:id="rId4" w:type="default"/>
      <w:footerReference r:id="rId5" w:type="default"/>
      <w:pgSz w:w="11906" w:h="16838"/>
      <w:pgMar w:top="1701" w:right="1474" w:bottom="1701" w:left="1474" w:header="709" w:footer="709" w:gutter="0"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 w:eastAsia="宋体" w:cs="Tahoma"/>
        <w:sz w:val="28"/>
        <w:szCs w:val="28"/>
      </w:rPr>
    </w:pPr>
    <w:r>
      <w:rPr>
        <w:rStyle w:val="9"/>
        <w:rFonts w:ascii="宋体" w:hAnsi="宋体" w:eastAsia="宋体" w:cs="宋体"/>
        <w:sz w:val="28"/>
        <w:szCs w:val="28"/>
      </w:rPr>
      <w:fldChar w:fldCharType="begin"/>
    </w:r>
    <w:r>
      <w:rPr>
        <w:rStyle w:val="9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 w:cs="宋体"/>
        <w:sz w:val="28"/>
        <w:szCs w:val="28"/>
      </w:rPr>
      <w:fldChar w:fldCharType="separate"/>
    </w:r>
    <w:r>
      <w:rPr>
        <w:rStyle w:val="9"/>
        <w:rFonts w:ascii="宋体" w:hAnsi="宋体" w:eastAsia="宋体" w:cs="宋体"/>
        <w:sz w:val="28"/>
        <w:szCs w:val="28"/>
      </w:rPr>
      <w:t>- 1 -</w:t>
    </w:r>
    <w:r>
      <w:rPr>
        <w:rStyle w:val="9"/>
        <w:rFonts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llMWQwZDRjNmRlM2NjZTk0ZjQ1YWI4ZjM0ZTk2YzAifQ=="/>
    <w:docVar w:name="KSO_WPS_MARK_KEY" w:val="b6ec8e04-5ee1-46a8-9cbb-fc55d8acbec6"/>
  </w:docVars>
  <w:rsids>
    <w:rsidRoot w:val="00D31D50"/>
    <w:rsid w:val="00004B8D"/>
    <w:rsid w:val="00026857"/>
    <w:rsid w:val="00030C80"/>
    <w:rsid w:val="0003292C"/>
    <w:rsid w:val="00040F20"/>
    <w:rsid w:val="0007670B"/>
    <w:rsid w:val="00085B1D"/>
    <w:rsid w:val="000865BD"/>
    <w:rsid w:val="00097266"/>
    <w:rsid w:val="000B221C"/>
    <w:rsid w:val="000B577E"/>
    <w:rsid w:val="000C1AA1"/>
    <w:rsid w:val="000C479E"/>
    <w:rsid w:val="000F3083"/>
    <w:rsid w:val="001012C6"/>
    <w:rsid w:val="00105313"/>
    <w:rsid w:val="00125FD0"/>
    <w:rsid w:val="00135B7F"/>
    <w:rsid w:val="00136958"/>
    <w:rsid w:val="00137AC7"/>
    <w:rsid w:val="00141DF6"/>
    <w:rsid w:val="0019755C"/>
    <w:rsid w:val="001C0657"/>
    <w:rsid w:val="001C3E07"/>
    <w:rsid w:val="001C5506"/>
    <w:rsid w:val="001D0790"/>
    <w:rsid w:val="001F02AE"/>
    <w:rsid w:val="0020261E"/>
    <w:rsid w:val="002164E8"/>
    <w:rsid w:val="00220A19"/>
    <w:rsid w:val="0022138C"/>
    <w:rsid w:val="00251489"/>
    <w:rsid w:val="002C23AE"/>
    <w:rsid w:val="00306B2C"/>
    <w:rsid w:val="00312C39"/>
    <w:rsid w:val="00323B43"/>
    <w:rsid w:val="00331B94"/>
    <w:rsid w:val="00334240"/>
    <w:rsid w:val="003506CB"/>
    <w:rsid w:val="00355120"/>
    <w:rsid w:val="0036008E"/>
    <w:rsid w:val="00364F81"/>
    <w:rsid w:val="00370654"/>
    <w:rsid w:val="00376CE2"/>
    <w:rsid w:val="003B3376"/>
    <w:rsid w:val="003D196D"/>
    <w:rsid w:val="003D37D8"/>
    <w:rsid w:val="003E3C01"/>
    <w:rsid w:val="003E4DA0"/>
    <w:rsid w:val="003E673F"/>
    <w:rsid w:val="00402D4A"/>
    <w:rsid w:val="00426133"/>
    <w:rsid w:val="00427DD2"/>
    <w:rsid w:val="0043339A"/>
    <w:rsid w:val="0043408A"/>
    <w:rsid w:val="004358AB"/>
    <w:rsid w:val="00461F76"/>
    <w:rsid w:val="004622B5"/>
    <w:rsid w:val="00475600"/>
    <w:rsid w:val="004A002C"/>
    <w:rsid w:val="004A0259"/>
    <w:rsid w:val="004A585A"/>
    <w:rsid w:val="004C48C8"/>
    <w:rsid w:val="004C55B8"/>
    <w:rsid w:val="004C6F1C"/>
    <w:rsid w:val="004E3749"/>
    <w:rsid w:val="004E522C"/>
    <w:rsid w:val="004E65A3"/>
    <w:rsid w:val="004F05E0"/>
    <w:rsid w:val="004F6FDC"/>
    <w:rsid w:val="005055BB"/>
    <w:rsid w:val="00517A3E"/>
    <w:rsid w:val="005224BC"/>
    <w:rsid w:val="00522D1A"/>
    <w:rsid w:val="0052795C"/>
    <w:rsid w:val="0053143D"/>
    <w:rsid w:val="00532F39"/>
    <w:rsid w:val="00536746"/>
    <w:rsid w:val="00552A44"/>
    <w:rsid w:val="005555E1"/>
    <w:rsid w:val="00562A15"/>
    <w:rsid w:val="00585513"/>
    <w:rsid w:val="0059156C"/>
    <w:rsid w:val="005C7DBB"/>
    <w:rsid w:val="005E5473"/>
    <w:rsid w:val="005F6143"/>
    <w:rsid w:val="00601B8F"/>
    <w:rsid w:val="006427CC"/>
    <w:rsid w:val="0066531B"/>
    <w:rsid w:val="006753B1"/>
    <w:rsid w:val="006759D8"/>
    <w:rsid w:val="00682795"/>
    <w:rsid w:val="006955BE"/>
    <w:rsid w:val="006A3433"/>
    <w:rsid w:val="006F1E75"/>
    <w:rsid w:val="006F6864"/>
    <w:rsid w:val="007104F9"/>
    <w:rsid w:val="00731381"/>
    <w:rsid w:val="00771A98"/>
    <w:rsid w:val="007852AE"/>
    <w:rsid w:val="007C22D2"/>
    <w:rsid w:val="007D0CC1"/>
    <w:rsid w:val="007E18E3"/>
    <w:rsid w:val="00804DB0"/>
    <w:rsid w:val="00813896"/>
    <w:rsid w:val="00814002"/>
    <w:rsid w:val="00817313"/>
    <w:rsid w:val="008176F8"/>
    <w:rsid w:val="00821F80"/>
    <w:rsid w:val="00832BF4"/>
    <w:rsid w:val="00837C62"/>
    <w:rsid w:val="00842624"/>
    <w:rsid w:val="00860E9A"/>
    <w:rsid w:val="008659D6"/>
    <w:rsid w:val="00874410"/>
    <w:rsid w:val="00876F14"/>
    <w:rsid w:val="0087752B"/>
    <w:rsid w:val="00894B05"/>
    <w:rsid w:val="008A20BC"/>
    <w:rsid w:val="008A7A79"/>
    <w:rsid w:val="008B7726"/>
    <w:rsid w:val="008C689B"/>
    <w:rsid w:val="00917B71"/>
    <w:rsid w:val="00920196"/>
    <w:rsid w:val="00936A06"/>
    <w:rsid w:val="009449BF"/>
    <w:rsid w:val="00954178"/>
    <w:rsid w:val="0097143E"/>
    <w:rsid w:val="00974C17"/>
    <w:rsid w:val="00975C70"/>
    <w:rsid w:val="00982002"/>
    <w:rsid w:val="00982756"/>
    <w:rsid w:val="0099661C"/>
    <w:rsid w:val="009C0C4E"/>
    <w:rsid w:val="009D7751"/>
    <w:rsid w:val="009E6CA1"/>
    <w:rsid w:val="009F000E"/>
    <w:rsid w:val="009F4390"/>
    <w:rsid w:val="00A169EC"/>
    <w:rsid w:val="00A36AA8"/>
    <w:rsid w:val="00A36F20"/>
    <w:rsid w:val="00A67D4C"/>
    <w:rsid w:val="00A81DF9"/>
    <w:rsid w:val="00AA0D73"/>
    <w:rsid w:val="00AA7E85"/>
    <w:rsid w:val="00AB3212"/>
    <w:rsid w:val="00AC1FC8"/>
    <w:rsid w:val="00AC35F5"/>
    <w:rsid w:val="00AE6584"/>
    <w:rsid w:val="00AF4EDA"/>
    <w:rsid w:val="00B04CB9"/>
    <w:rsid w:val="00B17A7E"/>
    <w:rsid w:val="00B23A3B"/>
    <w:rsid w:val="00B257C1"/>
    <w:rsid w:val="00B26CFB"/>
    <w:rsid w:val="00B457C8"/>
    <w:rsid w:val="00B47579"/>
    <w:rsid w:val="00B51EFD"/>
    <w:rsid w:val="00B53A18"/>
    <w:rsid w:val="00B7440C"/>
    <w:rsid w:val="00B8127F"/>
    <w:rsid w:val="00BA1A4E"/>
    <w:rsid w:val="00BA364D"/>
    <w:rsid w:val="00BC7FBF"/>
    <w:rsid w:val="00BD77EA"/>
    <w:rsid w:val="00C05A30"/>
    <w:rsid w:val="00C46E4D"/>
    <w:rsid w:val="00C61BC0"/>
    <w:rsid w:val="00C9028B"/>
    <w:rsid w:val="00C9266A"/>
    <w:rsid w:val="00C97ACB"/>
    <w:rsid w:val="00CA4D32"/>
    <w:rsid w:val="00CB6382"/>
    <w:rsid w:val="00CC0BC7"/>
    <w:rsid w:val="00CD2BAA"/>
    <w:rsid w:val="00CE2D3D"/>
    <w:rsid w:val="00CF5A22"/>
    <w:rsid w:val="00CF7548"/>
    <w:rsid w:val="00D151CC"/>
    <w:rsid w:val="00D15D1B"/>
    <w:rsid w:val="00D257D6"/>
    <w:rsid w:val="00D308F7"/>
    <w:rsid w:val="00D31D50"/>
    <w:rsid w:val="00D42756"/>
    <w:rsid w:val="00D5180F"/>
    <w:rsid w:val="00D63045"/>
    <w:rsid w:val="00D73A42"/>
    <w:rsid w:val="00D8744E"/>
    <w:rsid w:val="00DA5D27"/>
    <w:rsid w:val="00DC6E2B"/>
    <w:rsid w:val="00DD7993"/>
    <w:rsid w:val="00DF3FDA"/>
    <w:rsid w:val="00E00912"/>
    <w:rsid w:val="00E02F59"/>
    <w:rsid w:val="00E10F13"/>
    <w:rsid w:val="00E421C1"/>
    <w:rsid w:val="00E47B94"/>
    <w:rsid w:val="00E60285"/>
    <w:rsid w:val="00E64B64"/>
    <w:rsid w:val="00E81BF4"/>
    <w:rsid w:val="00E82F81"/>
    <w:rsid w:val="00E831F1"/>
    <w:rsid w:val="00EB1FDB"/>
    <w:rsid w:val="00EC307B"/>
    <w:rsid w:val="00F13D8D"/>
    <w:rsid w:val="00F21CB8"/>
    <w:rsid w:val="00F71966"/>
    <w:rsid w:val="00FA0880"/>
    <w:rsid w:val="00FB2525"/>
    <w:rsid w:val="00FC70B1"/>
    <w:rsid w:val="00FD0875"/>
    <w:rsid w:val="00FD220F"/>
    <w:rsid w:val="00FF3845"/>
    <w:rsid w:val="05A504F3"/>
    <w:rsid w:val="0DD27F73"/>
    <w:rsid w:val="187070CF"/>
    <w:rsid w:val="2102357F"/>
    <w:rsid w:val="24494677"/>
    <w:rsid w:val="34510EA5"/>
    <w:rsid w:val="3B693BF6"/>
    <w:rsid w:val="3F292287"/>
    <w:rsid w:val="41646838"/>
    <w:rsid w:val="49BB2FB0"/>
    <w:rsid w:val="557755CD"/>
    <w:rsid w:val="641406DD"/>
    <w:rsid w:val="6A732273"/>
    <w:rsid w:val="6F404FC8"/>
    <w:rsid w:val="7B75797C"/>
    <w:rsid w:val="7FA2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ody Text Indent 2"/>
    <w:basedOn w:val="1"/>
    <w:link w:val="11"/>
    <w:qFormat/>
    <w:uiPriority w:val="99"/>
    <w:pPr>
      <w:widowControl w:val="0"/>
      <w:adjustRightInd/>
      <w:snapToGrid/>
      <w:spacing w:after="0" w:line="480" w:lineRule="auto"/>
      <w:ind w:left="420" w:leftChars="200" w:firstLine="640" w:firstLineChars="200"/>
      <w:jc w:val="both"/>
    </w:pPr>
    <w:rPr>
      <w:rFonts w:ascii="Calibri" w:hAnsi="Calibri" w:eastAsia="仿宋_GB2312" w:cs="Times New Roman"/>
      <w:kern w:val="2"/>
      <w:sz w:val="32"/>
      <w:szCs w:val="24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日期 Char"/>
    <w:basedOn w:val="8"/>
    <w:link w:val="2"/>
    <w:semiHidden/>
    <w:locked/>
    <w:uiPriority w:val="99"/>
    <w:rPr>
      <w:rFonts w:ascii="Tahoma" w:hAnsi="Tahoma" w:cs="Tahoma"/>
    </w:rPr>
  </w:style>
  <w:style w:type="character" w:customStyle="1" w:styleId="11">
    <w:name w:val="正文文本缩进 2 Char"/>
    <w:basedOn w:val="8"/>
    <w:link w:val="3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table" w:customStyle="1" w:styleId="14">
    <w:name w:val="Table Normal1"/>
    <w:semiHidden/>
    <w:qFormat/>
    <w:uiPriority w:val="99"/>
    <w:rPr>
      <w:rFonts w:ascii="Arial" w:hAnsi="Arial" w:eastAsia="宋体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426</Words>
  <Characters>471</Characters>
  <Lines>3</Lines>
  <Paragraphs>1</Paragraphs>
  <TotalTime>7</TotalTime>
  <ScaleCrop>false</ScaleCrop>
  <LinksUpToDate>false</LinksUpToDate>
  <CharactersWithSpaces>491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2021-06-18T01:31:00Z</dcterms:created>
  <dc:creator>Windows User</dc:creator>
  <cp:lastModifiedBy>@123</cp:lastModifiedBy>
  <cp:lastPrinted>2024-04-02T02:02:00Z</cp:lastPrinted>
  <dcterms:modified xsi:type="dcterms:W3CDTF">2024-06-03T08:37:04Z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0A246AD503584243A2D4076D84486AE9_13</vt:lpwstr>
  </property>
</Properties>
</file>