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</w:rPr>
        <w:t>安溪县农业农村局关于2021年市级现代农业（畜禽）产业园建设资金项目验收情况的公示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根据《安溪县农业农村局  安溪县财政局关于下达2021年市级特色现代农业发展资金现代农业(畜禽)产业园建设项目的通知》（安农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〔2022〕28</w:t>
      </w:r>
      <w:r>
        <w:rPr>
          <w:rFonts w:hint="eastAsia"/>
          <w:lang w:val="en-US" w:eastAsia="zh-CN"/>
        </w:rPr>
        <w:t>号</w:t>
      </w:r>
      <w:r>
        <w:rPr>
          <w:rFonts w:hint="eastAsia"/>
          <w:lang w:eastAsia="zh-CN"/>
        </w:rPr>
        <w:t>）等文件精神，由祥华乡人民政府、安溪县源森农业综合开发有限公司、泉州佑康农牧科技有限公司有限公司</w:t>
      </w:r>
      <w:r>
        <w:rPr>
          <w:rFonts w:hint="eastAsia"/>
          <w:lang w:eastAsia="zh-CN"/>
        </w:rPr>
        <w:t>等承担建设的市级现代农业（畜禽）产业园建设资金项目，经过一段时间的施工建设,目前均已完成建设并投产，达到项目验收的条件。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color w:val="000000"/>
          <w:sz w:val="30"/>
          <w:szCs w:val="30"/>
        </w:rPr>
      </w:pPr>
      <w:r>
        <w:rPr>
          <w:rFonts w:hint="eastAsia"/>
          <w:lang w:val="en-US" w:eastAsia="zh-CN"/>
        </w:rPr>
        <w:t>2023年3月16-17日，由县农业农村局、县财政局、祥华乡政府、龙涓乡政府及西坪镇政府联合组成验收组分别对祥华乡政府、</w:t>
      </w:r>
      <w:r>
        <w:rPr>
          <w:rFonts w:hint="eastAsia"/>
          <w:lang w:eastAsia="zh-CN"/>
        </w:rPr>
        <w:t>安溪县源森农业综合开发有限公司、泉州佑康农牧科技有限公司有限公司</w:t>
      </w:r>
      <w:r>
        <w:rPr>
          <w:rFonts w:hint="eastAsia"/>
          <w:lang w:val="en-US" w:eastAsia="zh-CN"/>
        </w:rPr>
        <w:t>承担的项目建设完成情况进行验收，并通过验收</w:t>
      </w:r>
      <w:r>
        <w:rPr>
          <w:rFonts w:ascii="仿宋_GB2312" w:hAnsi="仿宋_GB2312"/>
          <w:sz w:val="30"/>
          <w:szCs w:val="30"/>
        </w:rPr>
        <w:t>。现将项目建设完成及验收情况予以公示</w:t>
      </w:r>
      <w:r>
        <w:rPr>
          <w:rFonts w:cs="Calibri"/>
          <w:sz w:val="30"/>
          <w:szCs w:val="30"/>
        </w:rPr>
        <w:t>(</w:t>
      </w:r>
      <w:r>
        <w:rPr>
          <w:rFonts w:ascii="仿宋_GB2312" w:hAnsi="仿宋_GB2312"/>
          <w:sz w:val="30"/>
          <w:szCs w:val="30"/>
        </w:rPr>
        <w:t>详见附件</w:t>
      </w:r>
      <w:r>
        <w:rPr>
          <w:rFonts w:cs="Calibri"/>
          <w:sz w:val="30"/>
          <w:szCs w:val="30"/>
        </w:rPr>
        <w:t>)</w:t>
      </w:r>
      <w:r>
        <w:rPr>
          <w:rFonts w:ascii="仿宋_GB2312" w:hAnsi="仿宋_GB2312"/>
          <w:sz w:val="30"/>
          <w:szCs w:val="30"/>
        </w:rPr>
        <w:t>，公示时间</w:t>
      </w:r>
      <w:r>
        <w:rPr>
          <w:rFonts w:cs="Calibri"/>
          <w:sz w:val="30"/>
          <w:szCs w:val="30"/>
        </w:rPr>
        <w:t>202</w:t>
      </w:r>
      <w:r>
        <w:rPr>
          <w:rFonts w:hint="eastAsia" w:cs="Calibri"/>
          <w:sz w:val="30"/>
          <w:szCs w:val="30"/>
          <w:lang w:val="en-US" w:eastAsia="zh-CN"/>
        </w:rPr>
        <w:t>3</w:t>
      </w:r>
      <w:r>
        <w:rPr>
          <w:rFonts w:ascii="仿宋_GB2312" w:hAnsi="仿宋_GB2312"/>
          <w:sz w:val="30"/>
          <w:szCs w:val="30"/>
        </w:rPr>
        <w:t>年</w:t>
      </w:r>
      <w:r>
        <w:rPr>
          <w:rFonts w:hint="eastAsia" w:cs="Calibri"/>
          <w:sz w:val="30"/>
          <w:szCs w:val="30"/>
          <w:lang w:val="en-US" w:eastAsia="zh-CN"/>
        </w:rPr>
        <w:t>6</w:t>
      </w:r>
      <w:r>
        <w:rPr>
          <w:rFonts w:ascii="仿宋_GB2312" w:hAnsi="仿宋_GB2312"/>
          <w:sz w:val="30"/>
          <w:szCs w:val="30"/>
        </w:rPr>
        <w:t>月</w:t>
      </w:r>
      <w:r>
        <w:rPr>
          <w:rFonts w:hint="eastAsia" w:cs="Calibri"/>
          <w:sz w:val="30"/>
          <w:szCs w:val="30"/>
          <w:lang w:val="en-US" w:eastAsia="zh-CN"/>
        </w:rPr>
        <w:t>13</w:t>
      </w:r>
      <w:r>
        <w:rPr>
          <w:rFonts w:ascii="仿宋_GB2312" w:hAnsi="仿宋_GB2312"/>
          <w:sz w:val="30"/>
          <w:szCs w:val="30"/>
        </w:rPr>
        <w:t>日</w:t>
      </w:r>
      <w:r>
        <w:rPr>
          <w:rFonts w:hint="eastAsia" w:cs="Calibri"/>
          <w:sz w:val="30"/>
          <w:szCs w:val="30"/>
        </w:rPr>
        <w:t>至</w:t>
      </w:r>
      <w:r>
        <w:rPr>
          <w:rFonts w:hint="eastAsia" w:cs="Calibri"/>
          <w:sz w:val="30"/>
          <w:szCs w:val="30"/>
          <w:lang w:val="en-US" w:eastAsia="zh-CN"/>
        </w:rPr>
        <w:t>6</w:t>
      </w:r>
      <w:r>
        <w:rPr>
          <w:rFonts w:ascii="仿宋_GB2312" w:hAnsi="仿宋_GB2312"/>
          <w:sz w:val="30"/>
          <w:szCs w:val="30"/>
        </w:rPr>
        <w:t>月</w:t>
      </w:r>
      <w:r>
        <w:rPr>
          <w:rFonts w:hint="eastAsia" w:cs="Calibri"/>
          <w:sz w:val="30"/>
          <w:szCs w:val="30"/>
          <w:lang w:val="en-US" w:eastAsia="zh-CN"/>
        </w:rPr>
        <w:t>20</w:t>
      </w:r>
      <w:r>
        <w:rPr>
          <w:rFonts w:ascii="仿宋_GB2312" w:hAnsi="仿宋_GB2312"/>
          <w:sz w:val="30"/>
          <w:szCs w:val="30"/>
        </w:rPr>
        <w:t>日</w:t>
      </w:r>
      <w:r>
        <w:rPr>
          <w:rFonts w:cs="Calibri"/>
          <w:sz w:val="30"/>
          <w:szCs w:val="30"/>
        </w:rPr>
        <w:t>(5</w:t>
      </w:r>
      <w:r>
        <w:rPr>
          <w:rFonts w:ascii="仿宋_GB2312" w:hAnsi="仿宋_GB2312"/>
          <w:sz w:val="30"/>
          <w:szCs w:val="30"/>
        </w:rPr>
        <w:t>个工作</w:t>
      </w:r>
      <w:r>
        <w:rPr>
          <w:rFonts w:ascii="仿宋_GB2312" w:hAnsi="仿宋_GB2312"/>
          <w:color w:val="000000"/>
          <w:sz w:val="30"/>
          <w:szCs w:val="30"/>
        </w:rPr>
        <w:t>日</w:t>
      </w:r>
      <w:r>
        <w:rPr>
          <w:rFonts w:cs="Calibri"/>
          <w:color w:val="000000"/>
          <w:sz w:val="30"/>
          <w:szCs w:val="30"/>
        </w:rPr>
        <w:t>)</w:t>
      </w:r>
      <w:r>
        <w:rPr>
          <w:rFonts w:ascii="仿宋_GB2312" w:hAnsi="仿宋_GB2312"/>
          <w:color w:val="000000"/>
          <w:sz w:val="30"/>
          <w:szCs w:val="30"/>
        </w:rPr>
        <w:t>，欢迎公众监督项目实施情况，</w:t>
      </w:r>
      <w:r>
        <w:rPr>
          <w:rFonts w:hint="eastAsia" w:ascii="仿宋_GB2312" w:hAnsi="仿宋_GB2312"/>
          <w:color w:val="000000"/>
          <w:sz w:val="30"/>
          <w:szCs w:val="30"/>
        </w:rPr>
        <w:t>若</w:t>
      </w:r>
      <w:r>
        <w:rPr>
          <w:rFonts w:ascii="仿宋_GB2312" w:hAnsi="仿宋_GB2312"/>
          <w:color w:val="000000"/>
          <w:sz w:val="30"/>
          <w:szCs w:val="30"/>
        </w:rPr>
        <w:t xml:space="preserve">有意见可直接向县农业农村局反映，以便调查核实。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color w:val="000000"/>
          <w:sz w:val="30"/>
          <w:szCs w:val="30"/>
        </w:rPr>
      </w:pPr>
      <w:r>
        <w:rPr>
          <w:rFonts w:ascii="仿宋_GB2312" w:hAnsi="仿宋_GB2312"/>
          <w:color w:val="000000"/>
          <w:sz w:val="30"/>
          <w:szCs w:val="30"/>
        </w:rPr>
        <w:t>来访来信来电方式如下</w:t>
      </w:r>
      <w:r>
        <w:rPr>
          <w:rFonts w:cs="Calibri"/>
          <w:color w:val="000000"/>
          <w:sz w:val="30"/>
          <w:szCs w:val="30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color w:val="000000"/>
          <w:sz w:val="30"/>
          <w:szCs w:val="30"/>
        </w:rPr>
      </w:pPr>
      <w:r>
        <w:rPr>
          <w:rFonts w:ascii="仿宋_GB2312" w:hAnsi="仿宋_GB2312"/>
          <w:color w:val="000000"/>
          <w:sz w:val="30"/>
          <w:szCs w:val="30"/>
        </w:rPr>
        <w:t>安溪县农业农村局</w:t>
      </w:r>
      <w:r>
        <w:rPr>
          <w:color w:val="000000"/>
          <w:sz w:val="30"/>
          <w:szCs w:val="30"/>
        </w:rPr>
        <w:t xml:space="preserve">  地址</w:t>
      </w:r>
      <w:r>
        <w:rPr>
          <w:rFonts w:cs="Calibri"/>
          <w:color w:val="000000"/>
          <w:sz w:val="30"/>
          <w:szCs w:val="30"/>
        </w:rPr>
        <w:t>:</w:t>
      </w:r>
      <w:r>
        <w:rPr>
          <w:rFonts w:ascii="仿宋_GB2312" w:hAnsi="仿宋_GB2312"/>
          <w:color w:val="000000"/>
          <w:sz w:val="30"/>
          <w:szCs w:val="30"/>
        </w:rPr>
        <w:t>县金融行政服务中心</w:t>
      </w:r>
      <w:r>
        <w:rPr>
          <w:rFonts w:cs="Calibri"/>
          <w:color w:val="000000"/>
          <w:sz w:val="30"/>
          <w:szCs w:val="30"/>
        </w:rPr>
        <w:t>2</w:t>
      </w:r>
      <w:r>
        <w:rPr>
          <w:rFonts w:ascii="仿宋_GB2312" w:hAnsi="仿宋_GB2312"/>
          <w:color w:val="000000"/>
          <w:sz w:val="30"/>
          <w:szCs w:val="30"/>
        </w:rPr>
        <w:t>号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color w:val="000000"/>
          <w:sz w:val="30"/>
          <w:szCs w:val="30"/>
        </w:rPr>
      </w:pPr>
      <w:r>
        <w:rPr>
          <w:rFonts w:ascii="仿宋_GB2312" w:hAnsi="仿宋_GB2312"/>
          <w:color w:val="000000"/>
          <w:sz w:val="30"/>
          <w:szCs w:val="30"/>
        </w:rPr>
        <w:t>邮编</w:t>
      </w:r>
      <w:r>
        <w:rPr>
          <w:rFonts w:cs="Calibri"/>
          <w:color w:val="000000"/>
          <w:sz w:val="30"/>
          <w:szCs w:val="30"/>
        </w:rPr>
        <w:t xml:space="preserve">:362400       </w:t>
      </w:r>
      <w:r>
        <w:rPr>
          <w:rFonts w:ascii="仿宋_GB2312" w:hAnsi="仿宋_GB2312"/>
          <w:color w:val="000000"/>
          <w:sz w:val="30"/>
          <w:szCs w:val="30"/>
        </w:rPr>
        <w:t>电话</w:t>
      </w:r>
      <w:r>
        <w:rPr>
          <w:rFonts w:cs="Calibri"/>
          <w:color w:val="000000"/>
          <w:sz w:val="30"/>
          <w:szCs w:val="30"/>
        </w:rPr>
        <w:t>:0595-23233042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cs="Calibri"/>
          <w:color w:val="000000"/>
          <w:sz w:val="30"/>
          <w:szCs w:val="30"/>
          <w:lang w:eastAsia="zh-CN"/>
        </w:rPr>
      </w:pPr>
      <w:r>
        <w:rPr>
          <w:rFonts w:ascii="仿宋_GB2312" w:hAnsi="仿宋_GB2312"/>
          <w:color w:val="000000"/>
          <w:sz w:val="30"/>
          <w:szCs w:val="30"/>
        </w:rPr>
        <w:t>附件</w:t>
      </w:r>
      <w:r>
        <w:rPr>
          <w:rFonts w:cs="Calibri"/>
          <w:color w:val="000000"/>
          <w:sz w:val="30"/>
          <w:szCs w:val="30"/>
        </w:rPr>
        <w:t>:</w:t>
      </w:r>
      <w:r>
        <w:rPr>
          <w:rFonts w:hint="eastAsia" w:cs="Calibri"/>
          <w:color w:val="000000"/>
          <w:sz w:val="30"/>
          <w:szCs w:val="30"/>
        </w:rPr>
        <w:t>市级现代农业（畜禽）产业园建设资金项目</w:t>
      </w:r>
      <w:r>
        <w:rPr>
          <w:rFonts w:hint="eastAsia" w:cs="Calibri"/>
          <w:color w:val="000000"/>
          <w:sz w:val="30"/>
          <w:szCs w:val="30"/>
          <w:lang w:eastAsia="zh-CN"/>
        </w:rPr>
        <w:t>验收情况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cs="Calibri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="Calibri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color w:val="000000"/>
          <w:sz w:val="30"/>
          <w:szCs w:val="30"/>
        </w:rPr>
      </w:pPr>
      <w:r>
        <w:rPr>
          <w:rFonts w:hint="eastAsia" w:cs="Calibri"/>
          <w:color w:val="000000"/>
          <w:sz w:val="30"/>
          <w:szCs w:val="30"/>
          <w:lang w:val="en-US" w:eastAsia="zh-CN"/>
        </w:rPr>
        <w:t xml:space="preserve">                               </w:t>
      </w:r>
      <w:r>
        <w:rPr>
          <w:rFonts w:ascii="仿宋_GB2312" w:hAnsi="仿宋_GB2312"/>
          <w:color w:val="000000"/>
          <w:sz w:val="30"/>
          <w:szCs w:val="30"/>
          <w:shd w:val="clear" w:color="auto" w:fill="FFFFFF"/>
        </w:rPr>
        <w:t>安溪县农业农村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600"/>
        <w:jc w:val="left"/>
        <w:textAlignment w:val="auto"/>
        <w:rPr>
          <w:color w:val="000000"/>
          <w:sz w:val="30"/>
          <w:szCs w:val="30"/>
        </w:rPr>
      </w:pPr>
      <w:r>
        <w:rPr>
          <w:rFonts w:ascii="仿宋_GB2312" w:hAnsi="微软雅黑"/>
          <w:color w:val="000000"/>
          <w:sz w:val="30"/>
          <w:szCs w:val="30"/>
          <w:shd w:val="clear" w:color="auto" w:fill="FFFFFF"/>
        </w:rPr>
        <w:t>202</w:t>
      </w:r>
      <w:r>
        <w:rPr>
          <w:rFonts w:hint="eastAsia" w:ascii="仿宋_GB2312" w:hAnsi="微软雅黑"/>
          <w:color w:val="00000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ascii="仿宋_GB2312" w:hAnsi="微软雅黑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 w:ascii="仿宋_GB2312" w:hAnsi="微软雅黑"/>
          <w:color w:val="000000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ascii="仿宋_GB2312" w:hAnsi="微软雅黑"/>
          <w:color w:val="000000"/>
          <w:sz w:val="30"/>
          <w:szCs w:val="30"/>
          <w:shd w:val="clear" w:color="auto" w:fill="FFFFFF"/>
        </w:rPr>
        <w:t>月</w:t>
      </w:r>
      <w:r>
        <w:rPr>
          <w:rFonts w:hint="eastAsia" w:ascii="仿宋_GB2312" w:hAnsi="微软雅黑"/>
          <w:color w:val="000000"/>
          <w:sz w:val="30"/>
          <w:szCs w:val="30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20" w:lineRule="exact"/>
        <w:jc w:val="left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ascii="仿宋_GB2312" w:hAnsi="仿宋_GB2312"/>
          <w:color w:val="000000"/>
          <w:shd w:val="clear" w:color="auto" w:fill="FFFFFF"/>
        </w:rPr>
        <w:t>（此件公开发布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）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pPr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cs="Calibri"/>
          <w:color w:val="000000"/>
          <w:sz w:val="30"/>
          <w:szCs w:val="30"/>
          <w:lang w:eastAsia="zh-CN"/>
        </w:rPr>
        <w:t>市级特色现代农业发展资金（畜禽产业园）项目</w:t>
      </w:r>
      <w:r>
        <w:rPr>
          <w:rFonts w:hint="eastAsia" w:cs="Calibri"/>
          <w:color w:val="000000"/>
          <w:sz w:val="30"/>
          <w:szCs w:val="30"/>
        </w:rPr>
        <w:t>验收情况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133"/>
        <w:gridCol w:w="3970"/>
        <w:gridCol w:w="851"/>
        <w:gridCol w:w="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地点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补助</w:t>
            </w:r>
          </w:p>
        </w:tc>
        <w:tc>
          <w:tcPr>
            <w:tcW w:w="3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主要建设内容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验收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祥华乡人民政府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祥华乡旧寨村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市级财政补助资金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40万元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8" w:firstLineChars="196"/>
              <w:jc w:val="left"/>
              <w:textAlignment w:val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铺设水泥混泥土道路长1895米，宽3米、厚18厘米，总面积5685平方米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经第三方财务审计，项目实际完成总投资85.0545万元。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安溪县源森农业综合开发有限公司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西坪镇阳星村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市级财政补助资金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3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1.畜禽养殖场有机废弃物处理机1台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2.建设无害化厂房及附属设施176平方米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经第三方财务审计，项目实际完成总投资</w:t>
            </w:r>
            <w:r>
              <w:rPr>
                <w:rFonts w:hint="eastAsia" w:ascii="??_GB2312" w:hAnsi="??_GB2312" w:cs="Times New Roman"/>
                <w:sz w:val="28"/>
                <w:szCs w:val="28"/>
                <w:lang w:val="en-US" w:eastAsia="zh-CN"/>
              </w:rPr>
              <w:t>38.3236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万元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泉州佑康农牧科技有限公司有限公司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龙涓乡碧岭村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市级财政补助资金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3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购置型号为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JDX-1500规格的死猪高温无害化处理设备1套；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购置10立方米的死猪暂存冷库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3.新建设备存放建筑面积224.73平方米；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??_GB2312" w:hAnsi="??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4.经第三方财务审计，项目实际完成总投资32.85万元。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合格</w:t>
            </w:r>
            <w:bookmarkStart w:id="0" w:name="_GoBack"/>
            <w:bookmarkEnd w:id="0"/>
          </w:p>
        </w:tc>
        <w:tc>
          <w:tcPr>
            <w:tcW w:w="6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_GB2312">
    <w:altName w:val="MS Mincho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ZGNmMDE5MWJkOThmMTAxMjY1OGQ5MjA2Y2UwMDUifQ=="/>
  </w:docVars>
  <w:rsids>
    <w:rsidRoot w:val="00000000"/>
    <w:rsid w:val="0202754D"/>
    <w:rsid w:val="03E80F16"/>
    <w:rsid w:val="06F10559"/>
    <w:rsid w:val="0D5B38D7"/>
    <w:rsid w:val="2C597360"/>
    <w:rsid w:val="2CFB49B7"/>
    <w:rsid w:val="388D1A43"/>
    <w:rsid w:val="3DB908F0"/>
    <w:rsid w:val="4B9D5091"/>
    <w:rsid w:val="4FBC7E6A"/>
    <w:rsid w:val="52C903C5"/>
    <w:rsid w:val="56D44671"/>
    <w:rsid w:val="5BD5391C"/>
    <w:rsid w:val="689C6298"/>
    <w:rsid w:val="6B0E5533"/>
    <w:rsid w:val="6BA14DD4"/>
    <w:rsid w:val="6E83353F"/>
    <w:rsid w:val="77E20C6C"/>
    <w:rsid w:val="7C05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Times New Roman" w:asciiTheme="minorHAnsi" w:hAnsiTheme="minorHAnsi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838</Characters>
  <Lines>0</Lines>
  <Paragraphs>0</Paragraphs>
  <TotalTime>1</TotalTime>
  <ScaleCrop>false</ScaleCrop>
  <LinksUpToDate>false</LinksUpToDate>
  <CharactersWithSpaces>883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不要吵</cp:lastModifiedBy>
  <dcterms:modified xsi:type="dcterms:W3CDTF">2023-06-15T09:23:03Z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F2A6EFD011384EABBFB33751D90F7855</vt:lpwstr>
  </property>
</Properties>
</file>