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646" w:lineRule="atLeast"/>
        <w:ind w:left="0" w:leftChars="0" w:firstLine="0" w:firstLineChars="0"/>
        <w:jc w:val="both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安溪县凤城镇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城镇地下管网更新改造项目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可行性研究报告的批复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安溪县凤城镇人民政府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报来《关于申请审批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安溪县凤城镇城镇地下管网更新改造项目可行性研究报告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的函》及附件收悉。经研究，原则同意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安溪县凤城镇城镇地下管网更新改造项目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2407-350524-04-01-593620</w:t>
      </w:r>
      <w:r>
        <w:rPr>
          <w:rFonts w:hint="eastAsia" w:ascii="仿宋_GB2312" w:hAnsi="仿宋_GB2312" w:eastAsia="仿宋_GB2312" w:cs="仿宋_GB2312"/>
          <w:sz w:val="32"/>
          <w:szCs w:val="32"/>
        </w:rPr>
        <w:t>）可行性研究报告。现就有关事项审批如下：</w:t>
      </w:r>
    </w:p>
    <w:p>
      <w:pPr>
        <w:spacing w:line="360" w:lineRule="auto"/>
        <w:ind w:firstLine="6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一、项目名称：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安溪县凤城镇城镇地下管网更新改造项目。</w:t>
      </w:r>
    </w:p>
    <w:p>
      <w:pPr>
        <w:spacing w:line="360" w:lineRule="auto"/>
        <w:ind w:firstLine="64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二、建设地点：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安溪县凤城镇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default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建设内容及规模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：</w:t>
      </w:r>
      <w:r>
        <w:rPr>
          <w:rFonts w:hint="eastAsia" w:eastAsia="仿宋_GB2312"/>
          <w:sz w:val="32"/>
          <w:lang w:val="en-US" w:eastAsia="zh-CN"/>
        </w:rPr>
        <w:t>对安溪县城美法片区、龙湖片区、凤城旧城片区、祥云片区、</w:t>
      </w:r>
      <w:r>
        <w:rPr>
          <w:rFonts w:hint="eastAsia" w:ascii="仿宋_GB2312" w:hAnsi="仿宋_GB2312" w:eastAsia="仿宋_GB2312" w:cs="仿宋_GB2312"/>
          <w:sz w:val="32"/>
          <w:szCs w:val="32"/>
        </w:rPr>
        <w:t>闽商投资区片区</w:t>
      </w:r>
      <w:r>
        <w:rPr>
          <w:rFonts w:hint="eastAsia" w:eastAsia="仿宋_GB2312"/>
          <w:sz w:val="32"/>
          <w:lang w:val="en-US" w:eastAsia="zh-CN"/>
        </w:rPr>
        <w:t>地下管网建设及改造，排水管网共建设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DN300管道9.23公里，DN200管道94.73公里，DN150管道76.66公里</w:t>
      </w:r>
      <w:r>
        <w:rPr>
          <w:rFonts w:hint="eastAsia" w:eastAsia="仿宋_GB2312"/>
          <w:sz w:val="32"/>
          <w:lang w:val="en-US" w:eastAsia="zh-CN"/>
        </w:rPr>
        <w:t>。</w:t>
      </w:r>
    </w:p>
    <w:p>
      <w:pPr>
        <w:spacing w:line="360" w:lineRule="auto"/>
        <w:ind w:firstLine="643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四、项目总投资及资金来源：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项目总投资估算为</w:t>
      </w:r>
      <w:r>
        <w:rPr>
          <w:rFonts w:hint="eastAsia" w:eastAsia="仿宋_GB2312"/>
          <w:sz w:val="32"/>
        </w:rPr>
        <w:t>16356.66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；项目建设资金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来源：</w:t>
      </w:r>
      <w:r>
        <w:rPr>
          <w:rFonts w:eastAsia="仿宋_GB2312"/>
          <w:sz w:val="32"/>
        </w:rPr>
        <w:t>自筹及申请上级补助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3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五、建设工期：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36</w:t>
      </w:r>
      <w:r>
        <w:rPr>
          <w:rFonts w:hint="default" w:eastAsia="仿宋_GB2312" w:cs="Times New Roman"/>
          <w:bCs/>
          <w:sz w:val="32"/>
          <w:szCs w:val="32"/>
          <w:lang w:val="en-US" w:eastAsia="zh-CN"/>
        </w:rPr>
        <w:t>个月。</w:t>
      </w:r>
    </w:p>
    <w:p>
      <w:pPr>
        <w:spacing w:line="360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请据此复函，抓紧办理其他相关手续，落实项目建设条件，开展下一步工作。</w:t>
      </w:r>
    </w:p>
    <w:p>
      <w:pPr>
        <w:spacing w:line="360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（此件公开发布）</w:t>
      </w: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hint="eastAsia" w:ascii="仿宋_GB2312" w:eastAsia="仿宋_GB2312" w:cs="仿宋_GB2312"/>
          <w:kern w:val="2"/>
          <w:sz w:val="21"/>
          <w:szCs w:val="21"/>
          <w:lang w:eastAsia="zh-CN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240" w:lineRule="auto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22AB3A9-D816-4830-AEA8-4A97C0712C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266F09D-6666-45F4-8014-0315B1CAF94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DD0EC4D-E6A0-4F69-9D4D-900BC5CF20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8F9579E-5453-4504-B25D-61178EF82C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7FA3F"/>
    <w:multiLevelType w:val="singleLevel"/>
    <w:tmpl w:val="5317FA3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TNkYmE5MThhOTBmZmUwMGQ1ZTI0OWM2OWY2NWI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5B81"/>
    <w:rsid w:val="0017678F"/>
    <w:rsid w:val="001F0BF7"/>
    <w:rsid w:val="002629CC"/>
    <w:rsid w:val="002A029F"/>
    <w:rsid w:val="002B610B"/>
    <w:rsid w:val="00370183"/>
    <w:rsid w:val="00430EF7"/>
    <w:rsid w:val="004628F2"/>
    <w:rsid w:val="005264E1"/>
    <w:rsid w:val="005449F4"/>
    <w:rsid w:val="00556759"/>
    <w:rsid w:val="005B3117"/>
    <w:rsid w:val="00614F50"/>
    <w:rsid w:val="00653CA0"/>
    <w:rsid w:val="00786BA5"/>
    <w:rsid w:val="008B6BDD"/>
    <w:rsid w:val="008E06EC"/>
    <w:rsid w:val="008F4339"/>
    <w:rsid w:val="009049B8"/>
    <w:rsid w:val="00934011"/>
    <w:rsid w:val="00A51850"/>
    <w:rsid w:val="00A80396"/>
    <w:rsid w:val="00A96307"/>
    <w:rsid w:val="00A97321"/>
    <w:rsid w:val="00B14B87"/>
    <w:rsid w:val="00B531D1"/>
    <w:rsid w:val="00B83F21"/>
    <w:rsid w:val="00BA0E95"/>
    <w:rsid w:val="00BC127F"/>
    <w:rsid w:val="00BD4997"/>
    <w:rsid w:val="00BF0E09"/>
    <w:rsid w:val="00BF6744"/>
    <w:rsid w:val="00C150B7"/>
    <w:rsid w:val="00C3076F"/>
    <w:rsid w:val="00C56DF1"/>
    <w:rsid w:val="00C63AE2"/>
    <w:rsid w:val="00CD1399"/>
    <w:rsid w:val="00E76ADC"/>
    <w:rsid w:val="00E83449"/>
    <w:rsid w:val="00EE6A16"/>
    <w:rsid w:val="00F379DB"/>
    <w:rsid w:val="00F72EF8"/>
    <w:rsid w:val="00F9750A"/>
    <w:rsid w:val="00FE036D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D55370"/>
    <w:rsid w:val="031248AC"/>
    <w:rsid w:val="03493558"/>
    <w:rsid w:val="034A15D4"/>
    <w:rsid w:val="039D12B7"/>
    <w:rsid w:val="03C80101"/>
    <w:rsid w:val="042248B3"/>
    <w:rsid w:val="04402CA3"/>
    <w:rsid w:val="048F4647"/>
    <w:rsid w:val="04E8168E"/>
    <w:rsid w:val="04FD1ABF"/>
    <w:rsid w:val="056B3407"/>
    <w:rsid w:val="057306AF"/>
    <w:rsid w:val="059102A0"/>
    <w:rsid w:val="062A7FC3"/>
    <w:rsid w:val="07386BA6"/>
    <w:rsid w:val="075655FB"/>
    <w:rsid w:val="077122B2"/>
    <w:rsid w:val="07746399"/>
    <w:rsid w:val="07813135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BF5459A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371A96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960771"/>
    <w:rsid w:val="15A81C94"/>
    <w:rsid w:val="162B1D3F"/>
    <w:rsid w:val="1641611B"/>
    <w:rsid w:val="16CC2269"/>
    <w:rsid w:val="17070F98"/>
    <w:rsid w:val="173F0ABC"/>
    <w:rsid w:val="174437F2"/>
    <w:rsid w:val="17693A6A"/>
    <w:rsid w:val="177B6BFF"/>
    <w:rsid w:val="17DB5C96"/>
    <w:rsid w:val="17E005FD"/>
    <w:rsid w:val="18146893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4A0D8E"/>
    <w:rsid w:val="199576AD"/>
    <w:rsid w:val="1A376B95"/>
    <w:rsid w:val="1A453EC9"/>
    <w:rsid w:val="1A560EB2"/>
    <w:rsid w:val="1A713850"/>
    <w:rsid w:val="1A9A369A"/>
    <w:rsid w:val="1AB624B6"/>
    <w:rsid w:val="1AE73AFA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DFA6AFC"/>
    <w:rsid w:val="1E0B2E1E"/>
    <w:rsid w:val="1EC74098"/>
    <w:rsid w:val="1EE236E1"/>
    <w:rsid w:val="1F222483"/>
    <w:rsid w:val="1F62415D"/>
    <w:rsid w:val="1F750548"/>
    <w:rsid w:val="1F785831"/>
    <w:rsid w:val="1F9E28E9"/>
    <w:rsid w:val="1FEC149D"/>
    <w:rsid w:val="204836CC"/>
    <w:rsid w:val="20556909"/>
    <w:rsid w:val="20957663"/>
    <w:rsid w:val="20CE32DF"/>
    <w:rsid w:val="20DD5FDD"/>
    <w:rsid w:val="217B46FD"/>
    <w:rsid w:val="21AC56AD"/>
    <w:rsid w:val="220A3F9F"/>
    <w:rsid w:val="22122EC3"/>
    <w:rsid w:val="222715F6"/>
    <w:rsid w:val="22B60C01"/>
    <w:rsid w:val="22E66F1E"/>
    <w:rsid w:val="23183E8D"/>
    <w:rsid w:val="236D6700"/>
    <w:rsid w:val="2373394D"/>
    <w:rsid w:val="23770001"/>
    <w:rsid w:val="237F51F7"/>
    <w:rsid w:val="23B21158"/>
    <w:rsid w:val="24F57996"/>
    <w:rsid w:val="251100AF"/>
    <w:rsid w:val="254C45E6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B669CE"/>
    <w:rsid w:val="28EF2992"/>
    <w:rsid w:val="291761DA"/>
    <w:rsid w:val="293D2853"/>
    <w:rsid w:val="294D6BE6"/>
    <w:rsid w:val="29A04058"/>
    <w:rsid w:val="29B217B1"/>
    <w:rsid w:val="29B313BB"/>
    <w:rsid w:val="29C50A7E"/>
    <w:rsid w:val="29C84C39"/>
    <w:rsid w:val="29F47CEE"/>
    <w:rsid w:val="2A325FE6"/>
    <w:rsid w:val="2A5266D7"/>
    <w:rsid w:val="2AAD5C01"/>
    <w:rsid w:val="2AAF4892"/>
    <w:rsid w:val="2B531DA4"/>
    <w:rsid w:val="2B6C5B63"/>
    <w:rsid w:val="2B7F4745"/>
    <w:rsid w:val="2BCA23E3"/>
    <w:rsid w:val="2C1177CF"/>
    <w:rsid w:val="2C163E10"/>
    <w:rsid w:val="2C5524AE"/>
    <w:rsid w:val="2C5B49FB"/>
    <w:rsid w:val="2D030F32"/>
    <w:rsid w:val="2D3922FE"/>
    <w:rsid w:val="2D3D6454"/>
    <w:rsid w:val="2D9B146F"/>
    <w:rsid w:val="2D9C617D"/>
    <w:rsid w:val="2DC03DC9"/>
    <w:rsid w:val="2DC35262"/>
    <w:rsid w:val="2DD435C9"/>
    <w:rsid w:val="2DFD21B0"/>
    <w:rsid w:val="2E046A70"/>
    <w:rsid w:val="2E122ABE"/>
    <w:rsid w:val="2EF07E4A"/>
    <w:rsid w:val="2F6E0ECD"/>
    <w:rsid w:val="2F816274"/>
    <w:rsid w:val="2FD75AA0"/>
    <w:rsid w:val="2FF21452"/>
    <w:rsid w:val="2FF833A6"/>
    <w:rsid w:val="2FF95B5A"/>
    <w:rsid w:val="300761B5"/>
    <w:rsid w:val="301C4D60"/>
    <w:rsid w:val="303E0AA2"/>
    <w:rsid w:val="3048526D"/>
    <w:rsid w:val="30524874"/>
    <w:rsid w:val="30576675"/>
    <w:rsid w:val="30A74F8B"/>
    <w:rsid w:val="30AD2A13"/>
    <w:rsid w:val="311A0438"/>
    <w:rsid w:val="31212178"/>
    <w:rsid w:val="31491A09"/>
    <w:rsid w:val="31562080"/>
    <w:rsid w:val="31700FF2"/>
    <w:rsid w:val="31910FD6"/>
    <w:rsid w:val="32506E1A"/>
    <w:rsid w:val="32511A61"/>
    <w:rsid w:val="33062827"/>
    <w:rsid w:val="331F61ED"/>
    <w:rsid w:val="33314495"/>
    <w:rsid w:val="33D80148"/>
    <w:rsid w:val="340D45AF"/>
    <w:rsid w:val="34425DF6"/>
    <w:rsid w:val="34432ACD"/>
    <w:rsid w:val="344412F5"/>
    <w:rsid w:val="344B2A24"/>
    <w:rsid w:val="34904646"/>
    <w:rsid w:val="34A2025B"/>
    <w:rsid w:val="34AB011B"/>
    <w:rsid w:val="357E6FD1"/>
    <w:rsid w:val="3613244D"/>
    <w:rsid w:val="362E5257"/>
    <w:rsid w:val="36A46DB4"/>
    <w:rsid w:val="36C44569"/>
    <w:rsid w:val="36F754CE"/>
    <w:rsid w:val="371B2276"/>
    <w:rsid w:val="37233AF8"/>
    <w:rsid w:val="37306748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6208E8"/>
    <w:rsid w:val="3D8C258A"/>
    <w:rsid w:val="3D9728AD"/>
    <w:rsid w:val="3DDF212B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D7C57"/>
    <w:rsid w:val="40FF3BA0"/>
    <w:rsid w:val="41321107"/>
    <w:rsid w:val="416F35A1"/>
    <w:rsid w:val="41841B1C"/>
    <w:rsid w:val="41E06CA1"/>
    <w:rsid w:val="41E579D9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485A46"/>
    <w:rsid w:val="458A6553"/>
    <w:rsid w:val="45A878E0"/>
    <w:rsid w:val="45E37207"/>
    <w:rsid w:val="45F15506"/>
    <w:rsid w:val="45F84685"/>
    <w:rsid w:val="463616C4"/>
    <w:rsid w:val="46557A3A"/>
    <w:rsid w:val="466D0EAC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F1667A7"/>
    <w:rsid w:val="4F675A75"/>
    <w:rsid w:val="4FBC1441"/>
    <w:rsid w:val="4FBF51AA"/>
    <w:rsid w:val="510319F7"/>
    <w:rsid w:val="513274E8"/>
    <w:rsid w:val="515E7CC1"/>
    <w:rsid w:val="51A373A3"/>
    <w:rsid w:val="51B07591"/>
    <w:rsid w:val="51E862AC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414101"/>
    <w:rsid w:val="5A757A9B"/>
    <w:rsid w:val="5A953AA1"/>
    <w:rsid w:val="5A986D60"/>
    <w:rsid w:val="5ADE2B2D"/>
    <w:rsid w:val="5B1B5005"/>
    <w:rsid w:val="5B2D5B1B"/>
    <w:rsid w:val="5B61629D"/>
    <w:rsid w:val="5B8A1C64"/>
    <w:rsid w:val="5C3F5919"/>
    <w:rsid w:val="5C4D61EF"/>
    <w:rsid w:val="5CA54FF0"/>
    <w:rsid w:val="5CBF54F6"/>
    <w:rsid w:val="5CE46FB6"/>
    <w:rsid w:val="5D4F2630"/>
    <w:rsid w:val="5DA8721C"/>
    <w:rsid w:val="5E0356C0"/>
    <w:rsid w:val="5E0D2B1E"/>
    <w:rsid w:val="5E4B4C7D"/>
    <w:rsid w:val="5E53129D"/>
    <w:rsid w:val="5E837F8F"/>
    <w:rsid w:val="5F3C71E9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0B564C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795620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AF60A3E"/>
    <w:rsid w:val="6AFB109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C67A98"/>
    <w:rsid w:val="70014A60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83E44"/>
    <w:rsid w:val="72DB4FA5"/>
    <w:rsid w:val="739A5557"/>
    <w:rsid w:val="73A14BE3"/>
    <w:rsid w:val="73CB509E"/>
    <w:rsid w:val="73D66247"/>
    <w:rsid w:val="73DA2170"/>
    <w:rsid w:val="74115AA4"/>
    <w:rsid w:val="744D13C8"/>
    <w:rsid w:val="74765FCF"/>
    <w:rsid w:val="749302EA"/>
    <w:rsid w:val="74BF3ADA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49709C"/>
    <w:rsid w:val="7B97659B"/>
    <w:rsid w:val="7BA53AA8"/>
    <w:rsid w:val="7BA65EF1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BB64A1"/>
    <w:rsid w:val="7DDA1BED"/>
    <w:rsid w:val="7E046662"/>
    <w:rsid w:val="7E150EF0"/>
    <w:rsid w:val="7E312EBA"/>
    <w:rsid w:val="7E642C8F"/>
    <w:rsid w:val="7EDC7172"/>
    <w:rsid w:val="7F1B404C"/>
    <w:rsid w:val="7F4A143A"/>
    <w:rsid w:val="7F4A7EE9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823</Words>
  <Characters>932</Characters>
  <Lines>4</Lines>
  <Paragraphs>1</Paragraphs>
  <TotalTime>4</TotalTime>
  <ScaleCrop>false</ScaleCrop>
  <LinksUpToDate>false</LinksUpToDate>
  <CharactersWithSpaces>962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2024-07-16T01:44:00Z</cp:lastPrinted>
  <dcterms:modified xsi:type="dcterms:W3CDTF">2024-07-16T03:15:18Z</dcterms:modified>
  <dc:title>安发改审[2010]19号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CD484FBC7358437681924936E20FC025_13</vt:lpwstr>
  </property>
</Properties>
</file>