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pacing w:val="-20"/>
          <w:sz w:val="40"/>
          <w:szCs w:val="40"/>
        </w:rPr>
      </w:pPr>
      <w:r>
        <w:rPr>
          <w:rFonts w:hint="eastAsia" w:cs="宋体"/>
          <w:b/>
          <w:bCs/>
          <w:spacing w:val="-20"/>
          <w:sz w:val="40"/>
          <w:szCs w:val="40"/>
        </w:rPr>
        <w:t>安溪县安监局</w:t>
      </w:r>
      <w:r>
        <w:rPr>
          <w:b/>
          <w:bCs/>
          <w:spacing w:val="-20"/>
          <w:sz w:val="40"/>
          <w:szCs w:val="40"/>
        </w:rPr>
        <w:t>2015</w:t>
      </w:r>
      <w:r>
        <w:rPr>
          <w:rFonts w:hint="eastAsia" w:cs="宋体"/>
          <w:b/>
          <w:bCs/>
          <w:spacing w:val="-20"/>
          <w:sz w:val="40"/>
          <w:szCs w:val="40"/>
        </w:rPr>
        <w:t>年政府信息公开工作年度报告</w:t>
      </w:r>
    </w:p>
    <w:p>
      <w:pPr>
        <w:tabs>
          <w:tab w:val="left" w:pos="3013"/>
        </w:tabs>
        <w:jc w:val="left"/>
        <w:rPr>
          <w:rFonts w:cs="Times New Roman"/>
          <w:b/>
          <w:bCs/>
          <w:spacing w:val="-20"/>
          <w:sz w:val="40"/>
          <w:szCs w:val="40"/>
        </w:rPr>
      </w:pPr>
      <w:r>
        <w:rPr>
          <w:rFonts w:cs="Times New Roman"/>
          <w:b/>
          <w:bCs/>
          <w:spacing w:val="-20"/>
          <w:sz w:val="40"/>
          <w:szCs w:val="40"/>
        </w:rPr>
        <w:tab/>
      </w:r>
    </w:p>
    <w:p>
      <w:pPr>
        <w:tabs>
          <w:tab w:val="left" w:pos="3013"/>
        </w:tabs>
        <w:ind w:firstLine="640" w:firstLineChars="200"/>
        <w:jc w:val="left"/>
        <w:rPr>
          <w:rFonts w:ascii="黑体" w:hAnsi="黑体" w:eastAsia="黑体" w:cs="黑体"/>
          <w:color w:val="444444"/>
          <w:sz w:val="32"/>
          <w:szCs w:val="32"/>
          <w:shd w:val="clear" w:color="auto" w:fill="FFFFFF"/>
        </w:rPr>
      </w:pPr>
      <w:r>
        <w:rPr>
          <w:rFonts w:hint="eastAsia" w:ascii="仿宋" w:hAnsi="仿宋" w:eastAsia="仿宋" w:cs="仿宋"/>
          <w:color w:val="444444"/>
          <w:sz w:val="32"/>
          <w:szCs w:val="32"/>
          <w:shd w:val="clear" w:color="auto" w:fill="FFFFFF"/>
        </w:rPr>
        <w:t>根据《中华人民共和国政府信息公开条例》（以下简称《条例》）和《福建省政府信息公开办法》规定，以及县政府关于政府信息公开工作的要求，结合我局实际，编制了</w:t>
      </w:r>
      <w:r>
        <w:rPr>
          <w:rFonts w:ascii="仿宋" w:hAnsi="仿宋" w:eastAsia="仿宋" w:cs="仿宋"/>
          <w:color w:val="444444"/>
          <w:sz w:val="32"/>
          <w:szCs w:val="32"/>
          <w:shd w:val="clear" w:color="auto" w:fill="FFFFFF"/>
        </w:rPr>
        <w:t>2015</w:t>
      </w:r>
      <w:r>
        <w:rPr>
          <w:rFonts w:hint="eastAsia" w:ascii="仿宋" w:hAnsi="仿宋" w:eastAsia="仿宋" w:cs="仿宋"/>
          <w:color w:val="444444"/>
          <w:sz w:val="32"/>
          <w:szCs w:val="32"/>
          <w:shd w:val="clear" w:color="auto" w:fill="FFFFFF"/>
        </w:rPr>
        <w:t>年政府信息公开工作年度报告。报告主要内容</w:t>
      </w:r>
      <w:r>
        <w:rPr>
          <w:rFonts w:hint="eastAsia" w:ascii="仿宋" w:hAnsi="仿宋" w:eastAsia="仿宋" w:cs="仿宋"/>
          <w:color w:val="444444"/>
          <w:sz w:val="32"/>
          <w:szCs w:val="32"/>
          <w:shd w:val="clear" w:color="auto" w:fill="FFFFFF"/>
          <w:lang w:eastAsia="zh-CN"/>
        </w:rPr>
        <w:t>由</w:t>
      </w:r>
      <w:r>
        <w:rPr>
          <w:rFonts w:hint="eastAsia" w:ascii="仿宋" w:hAnsi="仿宋" w:eastAsia="仿宋" w:cs="仿宋"/>
          <w:color w:val="444444"/>
          <w:sz w:val="32"/>
          <w:szCs w:val="32"/>
          <w:shd w:val="clear" w:color="auto" w:fill="FFFFFF"/>
        </w:rPr>
        <w:t>概述，主动公开政府信息情况，依申请公开政府信息情况，政府信息公开收费及减免情况，投诉、行政复议、行政诉讼情况，政府信息公开工作存在的主要问题及改进措施和需要说明的其他事项与附表</w:t>
      </w:r>
      <w:r>
        <w:rPr>
          <w:rFonts w:hint="eastAsia" w:ascii="仿宋" w:hAnsi="仿宋" w:eastAsia="仿宋" w:cs="仿宋"/>
          <w:color w:val="444444"/>
          <w:sz w:val="32"/>
          <w:szCs w:val="32"/>
          <w:shd w:val="clear" w:color="auto" w:fill="FFFFFF"/>
          <w:lang w:eastAsia="zh-CN"/>
        </w:rPr>
        <w:t>等七部分组成</w:t>
      </w:r>
      <w:r>
        <w:rPr>
          <w:rFonts w:hint="eastAsia" w:ascii="仿宋" w:hAnsi="仿宋" w:eastAsia="仿宋" w:cs="仿宋"/>
          <w:color w:val="444444"/>
          <w:sz w:val="32"/>
          <w:szCs w:val="32"/>
          <w:shd w:val="clear" w:color="auto" w:fill="FFFFFF"/>
        </w:rPr>
        <w:t>。统计数据的时限为</w:t>
      </w:r>
      <w:r>
        <w:rPr>
          <w:rFonts w:ascii="仿宋" w:hAnsi="仿宋" w:eastAsia="仿宋" w:cs="仿宋"/>
          <w:color w:val="444444"/>
          <w:sz w:val="32"/>
          <w:szCs w:val="32"/>
          <w:shd w:val="clear" w:color="auto" w:fill="FFFFFF"/>
        </w:rPr>
        <w:t>2015</w:t>
      </w:r>
      <w:r>
        <w:rPr>
          <w:rFonts w:hint="eastAsia" w:ascii="仿宋" w:hAnsi="仿宋" w:eastAsia="仿宋" w:cs="仿宋"/>
          <w:color w:val="444444"/>
          <w:sz w:val="32"/>
          <w:szCs w:val="32"/>
          <w:shd w:val="clear" w:color="auto" w:fill="FFFFFF"/>
        </w:rPr>
        <w:t>年</w:t>
      </w:r>
      <w:r>
        <w:rPr>
          <w:rFonts w:ascii="仿宋" w:hAnsi="仿宋" w:eastAsia="仿宋" w:cs="仿宋"/>
          <w:color w:val="444444"/>
          <w:sz w:val="32"/>
          <w:szCs w:val="32"/>
          <w:shd w:val="clear" w:color="auto" w:fill="FFFFFF"/>
        </w:rPr>
        <w:t>1</w:t>
      </w:r>
      <w:r>
        <w:rPr>
          <w:rFonts w:hint="eastAsia" w:ascii="仿宋" w:hAnsi="仿宋" w:eastAsia="仿宋" w:cs="仿宋"/>
          <w:color w:val="444444"/>
          <w:sz w:val="32"/>
          <w:szCs w:val="32"/>
          <w:shd w:val="clear" w:color="auto" w:fill="FFFFFF"/>
        </w:rPr>
        <w:t>月</w:t>
      </w:r>
      <w:r>
        <w:rPr>
          <w:rFonts w:hint="eastAsia" w:ascii="仿宋" w:hAnsi="仿宋" w:eastAsia="仿宋" w:cs="仿宋"/>
          <w:color w:val="444444"/>
          <w:sz w:val="32"/>
          <w:szCs w:val="32"/>
          <w:shd w:val="clear" w:color="auto" w:fill="FFFFFF"/>
          <w:lang w:val="en-US" w:eastAsia="zh-CN"/>
        </w:rPr>
        <w:t>1日</w:t>
      </w:r>
      <w:r>
        <w:rPr>
          <w:rFonts w:hint="eastAsia" w:ascii="仿宋" w:hAnsi="仿宋" w:eastAsia="仿宋" w:cs="仿宋"/>
          <w:color w:val="444444"/>
          <w:sz w:val="32"/>
          <w:szCs w:val="32"/>
          <w:shd w:val="clear" w:color="auto" w:fill="FFFFFF"/>
        </w:rPr>
        <w:t>至</w:t>
      </w:r>
      <w:r>
        <w:rPr>
          <w:rFonts w:ascii="仿宋" w:hAnsi="仿宋" w:eastAsia="仿宋" w:cs="仿宋"/>
          <w:color w:val="444444"/>
          <w:sz w:val="32"/>
          <w:szCs w:val="32"/>
          <w:shd w:val="clear" w:color="auto" w:fill="FFFFFF"/>
        </w:rPr>
        <w:t>2015</w:t>
      </w:r>
      <w:r>
        <w:rPr>
          <w:rFonts w:hint="eastAsia" w:ascii="仿宋" w:hAnsi="仿宋" w:eastAsia="仿宋" w:cs="仿宋"/>
          <w:color w:val="444444"/>
          <w:sz w:val="32"/>
          <w:szCs w:val="32"/>
          <w:shd w:val="clear" w:color="auto" w:fill="FFFFFF"/>
        </w:rPr>
        <w:t>年</w:t>
      </w:r>
      <w:r>
        <w:rPr>
          <w:rFonts w:ascii="仿宋" w:hAnsi="仿宋" w:eastAsia="仿宋" w:cs="仿宋"/>
          <w:color w:val="444444"/>
          <w:sz w:val="32"/>
          <w:szCs w:val="32"/>
          <w:shd w:val="clear" w:color="auto" w:fill="FFFFFF"/>
        </w:rPr>
        <w:t>12</w:t>
      </w:r>
      <w:r>
        <w:rPr>
          <w:rFonts w:hint="eastAsia" w:ascii="仿宋" w:hAnsi="仿宋" w:eastAsia="仿宋" w:cs="仿宋"/>
          <w:color w:val="444444"/>
          <w:sz w:val="32"/>
          <w:szCs w:val="32"/>
          <w:shd w:val="clear" w:color="auto" w:fill="FFFFFF"/>
        </w:rPr>
        <w:t>月</w:t>
      </w:r>
      <w:r>
        <w:rPr>
          <w:rFonts w:hint="eastAsia" w:ascii="仿宋" w:hAnsi="仿宋" w:eastAsia="仿宋" w:cs="仿宋"/>
          <w:color w:val="444444"/>
          <w:sz w:val="32"/>
          <w:szCs w:val="32"/>
          <w:shd w:val="clear" w:color="auto" w:fill="FFFFFF"/>
          <w:lang w:val="en-US" w:eastAsia="zh-CN"/>
        </w:rPr>
        <w:t>31日</w:t>
      </w:r>
      <w:r>
        <w:rPr>
          <w:rFonts w:hint="eastAsia" w:ascii="仿宋" w:hAnsi="仿宋" w:eastAsia="仿宋" w:cs="仿宋"/>
          <w:color w:val="444444"/>
          <w:sz w:val="32"/>
          <w:szCs w:val="32"/>
          <w:shd w:val="clear" w:color="auto" w:fill="FFFFFF"/>
        </w:rPr>
        <w:t>。本报告公布于安溪县人民政府（</w:t>
      </w:r>
      <w:r>
        <w:rPr>
          <w:rFonts w:ascii="仿宋" w:hAnsi="仿宋" w:eastAsia="仿宋" w:cs="仿宋"/>
          <w:color w:val="444444"/>
          <w:sz w:val="32"/>
          <w:szCs w:val="32"/>
          <w:shd w:val="clear" w:color="auto" w:fill="FFFFFF"/>
        </w:rPr>
        <w:t>www.fjax.gov.cn</w:t>
      </w:r>
      <w:r>
        <w:rPr>
          <w:rFonts w:hint="eastAsia" w:ascii="仿宋" w:hAnsi="仿宋" w:eastAsia="仿宋" w:cs="仿宋"/>
          <w:color w:val="444444"/>
          <w:sz w:val="32"/>
          <w:szCs w:val="32"/>
          <w:shd w:val="clear" w:color="auto" w:fill="FFFFFF"/>
        </w:rPr>
        <w:t>）。如对本报告有任何疑问，请联系：安溪县安全生产监督管理局办公室，联系电话</w:t>
      </w:r>
      <w:r>
        <w:rPr>
          <w:rFonts w:ascii="仿宋" w:hAnsi="仿宋" w:eastAsia="仿宋" w:cs="仿宋"/>
          <w:color w:val="444444"/>
          <w:sz w:val="32"/>
          <w:szCs w:val="32"/>
          <w:shd w:val="clear" w:color="auto" w:fill="FFFFFF"/>
        </w:rPr>
        <w:t>0595-23281919</w:t>
      </w:r>
      <w:r>
        <w:rPr>
          <w:rFonts w:hint="eastAsia" w:ascii="仿宋" w:hAnsi="仿宋" w:eastAsia="仿宋" w:cs="仿宋"/>
          <w:color w:val="444444"/>
          <w:sz w:val="32"/>
          <w:szCs w:val="32"/>
          <w:shd w:val="clear" w:color="auto" w:fill="FFFFFF"/>
        </w:rPr>
        <w:t>。现将我局</w:t>
      </w:r>
      <w:r>
        <w:rPr>
          <w:rFonts w:ascii="仿宋" w:hAnsi="仿宋" w:eastAsia="仿宋" w:cs="仿宋"/>
          <w:color w:val="444444"/>
          <w:sz w:val="32"/>
          <w:szCs w:val="32"/>
          <w:shd w:val="clear" w:color="auto" w:fill="FFFFFF"/>
        </w:rPr>
        <w:t>2015</w:t>
      </w:r>
      <w:r>
        <w:rPr>
          <w:rFonts w:hint="eastAsia" w:ascii="仿宋" w:hAnsi="仿宋" w:eastAsia="仿宋" w:cs="仿宋"/>
          <w:color w:val="444444"/>
          <w:sz w:val="32"/>
          <w:szCs w:val="32"/>
          <w:shd w:val="clear" w:color="auto" w:fill="FFFFFF"/>
        </w:rPr>
        <w:t>年政府信息公开工作情况报告如下</w:t>
      </w:r>
      <w:r>
        <w:rPr>
          <w:rFonts w:ascii="仿宋" w:hAnsi="仿宋" w:eastAsia="仿宋" w:cs="仿宋"/>
          <w:color w:val="444444"/>
          <w:sz w:val="32"/>
          <w:szCs w:val="32"/>
          <w:shd w:val="clear" w:color="auto" w:fill="FFFFFF"/>
        </w:rPr>
        <w:t xml:space="preserve">:   </w:t>
      </w:r>
      <w:r>
        <w:rPr>
          <w:rFonts w:ascii="黑体" w:hAnsi="黑体" w:eastAsia="黑体" w:cs="黑体"/>
          <w:color w:val="444444"/>
          <w:sz w:val="32"/>
          <w:szCs w:val="32"/>
          <w:shd w:val="clear" w:color="auto" w:fill="FFFFFF"/>
        </w:rPr>
        <w:t xml:space="preserve"> </w:t>
      </w:r>
    </w:p>
    <w:p>
      <w:pPr>
        <w:tabs>
          <w:tab w:val="left" w:pos="3013"/>
        </w:tabs>
        <w:ind w:firstLine="640" w:firstLineChars="200"/>
        <w:jc w:val="left"/>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一、概述</w:t>
      </w:r>
    </w:p>
    <w:p>
      <w:pPr>
        <w:tabs>
          <w:tab w:val="left" w:pos="793"/>
        </w:tabs>
        <w:ind w:firstLine="640" w:firstLineChars="200"/>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2015</w:t>
      </w:r>
      <w:r>
        <w:rPr>
          <w:rFonts w:hint="eastAsia" w:ascii="仿宋" w:hAnsi="仿宋" w:eastAsia="仿宋" w:cs="仿宋"/>
          <w:color w:val="444444"/>
          <w:sz w:val="32"/>
          <w:szCs w:val="32"/>
          <w:shd w:val="clear" w:color="auto" w:fill="FFFFFF"/>
        </w:rPr>
        <w:t>年，在县委、县政府的领导下，我局认真贯彻落实《条例》和《国务院办公厅关于施行中华人民共和国政府信息公开条例若干问题的意见》有关精神和要求，坚持围绕中心、服务大局，扎实有序地推进信息公开工作。深化信息公开内容。以社会关注度高的信</w:t>
      </w:r>
      <w:bookmarkStart w:id="0" w:name="_GoBack"/>
      <w:bookmarkEnd w:id="0"/>
      <w:r>
        <w:rPr>
          <w:rFonts w:hint="eastAsia" w:ascii="仿宋" w:hAnsi="仿宋" w:eastAsia="仿宋" w:cs="仿宋"/>
          <w:color w:val="444444"/>
          <w:sz w:val="32"/>
          <w:szCs w:val="32"/>
          <w:shd w:val="clear" w:color="auto" w:fill="FFFFFF"/>
        </w:rPr>
        <w:t>息为重点，凡是运用行政权力办理的与群众利益相关的各类事项，均实行主动公开。</w:t>
      </w:r>
    </w:p>
    <w:p>
      <w:pPr>
        <w:tabs>
          <w:tab w:val="left" w:pos="793"/>
        </w:tabs>
        <w:ind w:firstLine="640" w:firstLineChars="200"/>
        <w:jc w:val="left"/>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二、主动公开政府信息情况</w:t>
      </w:r>
    </w:p>
    <w:p>
      <w:pPr>
        <w:tabs>
          <w:tab w:val="left" w:pos="703"/>
        </w:tabs>
        <w:jc w:val="left"/>
        <w:rPr>
          <w:rFonts w:ascii="仿宋" w:hAnsi="仿宋" w:eastAsia="仿宋" w:cs="Times New Roman"/>
          <w:color w:val="444444"/>
          <w:sz w:val="32"/>
          <w:szCs w:val="32"/>
          <w:shd w:val="clear" w:color="auto" w:fill="FFFFFF"/>
        </w:rPr>
      </w:pPr>
      <w:r>
        <w:rPr>
          <w:rFonts w:ascii="黑体" w:hAnsi="黑体" w:eastAsia="黑体" w:cs="Times New Roman"/>
          <w:color w:val="444444"/>
          <w:sz w:val="32"/>
          <w:szCs w:val="32"/>
          <w:shd w:val="clear" w:color="auto" w:fill="FFFFFF"/>
        </w:rPr>
        <w:tab/>
      </w:r>
      <w:r>
        <w:rPr>
          <w:rFonts w:ascii="仿宋" w:hAnsi="仿宋" w:eastAsia="仿宋" w:cs="仿宋"/>
          <w:color w:val="444444"/>
          <w:sz w:val="32"/>
          <w:szCs w:val="32"/>
          <w:shd w:val="clear" w:color="auto" w:fill="FFFFFF"/>
        </w:rPr>
        <w:t>2015</w:t>
      </w:r>
      <w:r>
        <w:rPr>
          <w:rFonts w:hint="eastAsia" w:ascii="仿宋" w:hAnsi="仿宋" w:eastAsia="仿宋" w:cs="仿宋"/>
          <w:color w:val="444444"/>
          <w:sz w:val="32"/>
          <w:szCs w:val="32"/>
          <w:shd w:val="clear" w:color="auto" w:fill="FFFFFF"/>
        </w:rPr>
        <w:t>年，县安监局除了在网站上发布信息外，还通过网站向外提供法律法规、非煤矿山、危险化学品、烟花爆竹等安全许可、企业行业标准等丰富的数据库信息；链接了多家上级部门、各地安监网站。</w:t>
      </w:r>
      <w:r>
        <w:rPr>
          <w:rFonts w:ascii="仿宋" w:hAnsi="仿宋" w:eastAsia="仿宋" w:cs="Times New Roman"/>
          <w:color w:val="444444"/>
          <w:sz w:val="32"/>
          <w:szCs w:val="32"/>
          <w:shd w:val="clear" w:color="auto" w:fill="FFFFFF"/>
        </w:rPr>
        <w:br w:type="textWrapping"/>
      </w:r>
      <w:r>
        <w:rPr>
          <w:rFonts w:ascii="仿宋" w:hAnsi="仿宋" w:eastAsia="仿宋" w:cs="仿宋"/>
          <w:color w:val="444444"/>
          <w:sz w:val="32"/>
          <w:szCs w:val="32"/>
          <w:shd w:val="clear" w:color="auto" w:fill="FFFFFF"/>
        </w:rPr>
        <w:t xml:space="preserve">   </w:t>
      </w:r>
      <w:r>
        <w:rPr>
          <w:rFonts w:ascii="黑体" w:hAnsi="黑体" w:eastAsia="黑体" w:cs="黑体"/>
          <w:color w:val="444444"/>
          <w:sz w:val="32"/>
          <w:szCs w:val="32"/>
          <w:shd w:val="clear" w:color="auto" w:fill="FFFFFF"/>
        </w:rPr>
        <w:t xml:space="preserve"> </w:t>
      </w:r>
      <w:r>
        <w:rPr>
          <w:rFonts w:hint="eastAsia" w:ascii="黑体" w:hAnsi="黑体" w:eastAsia="黑体" w:cs="黑体"/>
          <w:color w:val="444444"/>
          <w:sz w:val="32"/>
          <w:szCs w:val="32"/>
          <w:shd w:val="clear" w:color="auto" w:fill="FFFFFF"/>
        </w:rPr>
        <w:t>三、依申请公开政府信息情况</w:t>
      </w:r>
    </w:p>
    <w:p>
      <w:pPr>
        <w:tabs>
          <w:tab w:val="left" w:pos="613"/>
        </w:tabs>
        <w:jc w:val="left"/>
        <w:rPr>
          <w:rFonts w:ascii="仿宋" w:hAnsi="仿宋" w:eastAsia="仿宋" w:cs="Times New Roman"/>
          <w:color w:val="444444"/>
          <w:sz w:val="32"/>
          <w:szCs w:val="32"/>
          <w:shd w:val="clear" w:color="auto" w:fill="FFFFFF"/>
        </w:rPr>
      </w:pPr>
      <w:r>
        <w:rPr>
          <w:rFonts w:ascii="仿宋" w:hAnsi="仿宋" w:eastAsia="仿宋" w:cs="Times New Roman"/>
          <w:color w:val="444444"/>
          <w:sz w:val="32"/>
          <w:szCs w:val="32"/>
          <w:shd w:val="clear" w:color="auto" w:fill="FFFFFF"/>
        </w:rPr>
        <w:tab/>
      </w:r>
      <w:r>
        <w:rPr>
          <w:rFonts w:hint="eastAsia" w:ascii="仿宋" w:hAnsi="仿宋" w:eastAsia="仿宋" w:cs="仿宋"/>
          <w:color w:val="444444"/>
          <w:sz w:val="32"/>
          <w:szCs w:val="32"/>
          <w:shd w:val="clear" w:color="auto" w:fill="FFFFFF"/>
        </w:rPr>
        <w:t>全年未接到政府信息公开申请。</w:t>
      </w:r>
    </w:p>
    <w:p>
      <w:pPr>
        <w:tabs>
          <w:tab w:val="left" w:pos="703"/>
        </w:tabs>
        <w:ind w:firstLine="640" w:firstLineChars="200"/>
        <w:jc w:val="left"/>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四、政府信息公开的收费及减免情况</w:t>
      </w:r>
    </w:p>
    <w:p>
      <w:pPr>
        <w:tabs>
          <w:tab w:val="left" w:pos="688"/>
        </w:tabs>
        <w:jc w:val="left"/>
        <w:rPr>
          <w:rFonts w:ascii="仿宋" w:hAnsi="仿宋" w:eastAsia="仿宋" w:cs="Times New Roman"/>
          <w:color w:val="444444"/>
          <w:sz w:val="32"/>
          <w:szCs w:val="32"/>
          <w:shd w:val="clear" w:color="auto" w:fill="FFFFFF"/>
        </w:rPr>
      </w:pPr>
      <w:r>
        <w:rPr>
          <w:rFonts w:ascii="黑体" w:hAnsi="黑体" w:eastAsia="黑体" w:cs="Times New Roman"/>
          <w:color w:val="444444"/>
          <w:sz w:val="32"/>
          <w:szCs w:val="32"/>
          <w:shd w:val="clear" w:color="auto" w:fill="FFFFFF"/>
        </w:rPr>
        <w:tab/>
      </w:r>
      <w:r>
        <w:rPr>
          <w:rFonts w:hint="eastAsia" w:ascii="仿宋" w:hAnsi="仿宋" w:eastAsia="仿宋" w:cs="仿宋"/>
          <w:color w:val="444444"/>
          <w:sz w:val="32"/>
          <w:szCs w:val="32"/>
          <w:shd w:val="clear" w:color="auto" w:fill="FFFFFF"/>
        </w:rPr>
        <w:t>我局无政府信息公开收费。</w:t>
      </w:r>
    </w:p>
    <w:p>
      <w:pPr>
        <w:tabs>
          <w:tab w:val="left" w:pos="703"/>
        </w:tabs>
        <w:ind w:firstLine="640" w:firstLineChars="200"/>
        <w:jc w:val="left"/>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五、投诉、行政复议、行政诉讼情况</w:t>
      </w:r>
    </w:p>
    <w:p>
      <w:pPr>
        <w:tabs>
          <w:tab w:val="left" w:pos="733"/>
        </w:tabs>
        <w:ind w:firstLine="640" w:firstLineChars="200"/>
        <w:jc w:val="left"/>
        <w:rPr>
          <w:rFonts w:ascii="黑体" w:hAnsi="黑体" w:eastAsia="黑体" w:cs="Times New Roman"/>
          <w:color w:val="444444"/>
          <w:sz w:val="32"/>
          <w:szCs w:val="32"/>
          <w:shd w:val="clear" w:color="auto" w:fill="FFFFFF"/>
        </w:rPr>
      </w:pPr>
      <w:r>
        <w:rPr>
          <w:rFonts w:hint="eastAsia" w:ascii="仿宋" w:hAnsi="仿宋" w:eastAsia="仿宋" w:cs="仿宋"/>
          <w:color w:val="444444"/>
          <w:sz w:val="32"/>
          <w:szCs w:val="32"/>
          <w:shd w:val="clear" w:color="auto" w:fill="FFFFFF"/>
        </w:rPr>
        <w:t>全年未发生针对我局有关政府信息公开事务的行政复议案；未发生针对我局有关政府信息公开事务的行政诉讼案；未收到针对我局政府信息公开事务有关的申诉案。</w:t>
      </w:r>
      <w:r>
        <w:rPr>
          <w:rFonts w:ascii="仿宋" w:hAnsi="仿宋" w:eastAsia="仿宋" w:cs="Times New Roman"/>
          <w:color w:val="444444"/>
          <w:sz w:val="32"/>
          <w:szCs w:val="32"/>
          <w:shd w:val="clear" w:color="auto" w:fill="FFFFFF"/>
        </w:rPr>
        <w:br w:type="textWrapping"/>
      </w:r>
      <w:r>
        <w:rPr>
          <w:rFonts w:ascii="仿宋" w:hAnsi="仿宋" w:eastAsia="仿宋" w:cs="仿宋"/>
          <w:color w:val="444444"/>
          <w:sz w:val="32"/>
          <w:szCs w:val="32"/>
          <w:shd w:val="clear" w:color="auto" w:fill="FFFFFF"/>
        </w:rPr>
        <w:t xml:space="preserve">    </w:t>
      </w:r>
      <w:r>
        <w:rPr>
          <w:rFonts w:hint="eastAsia" w:ascii="黑体" w:hAnsi="黑体" w:eastAsia="黑体" w:cs="黑体"/>
          <w:color w:val="444444"/>
          <w:sz w:val="32"/>
          <w:szCs w:val="32"/>
          <w:shd w:val="clear" w:color="auto" w:fill="FFFFFF"/>
        </w:rPr>
        <w:t>六、主要问题及改进措施</w:t>
      </w:r>
    </w:p>
    <w:p>
      <w:pPr>
        <w:tabs>
          <w:tab w:val="left" w:pos="733"/>
        </w:tabs>
        <w:ind w:firstLine="640" w:firstLineChars="200"/>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虽然我局政务公开工作开展顺利，信息公开及时，但政务信息公开的形式需进一步丰富，政务信息公开内容有待继续完善，宣传力度仍需进一步加大。</w:t>
      </w:r>
      <w:r>
        <w:rPr>
          <w:rFonts w:ascii="仿宋" w:hAnsi="仿宋" w:eastAsia="仿宋" w:cs="仿宋"/>
          <w:color w:val="444444"/>
          <w:sz w:val="32"/>
          <w:szCs w:val="32"/>
          <w:shd w:val="clear" w:color="auto" w:fill="FFFFFF"/>
        </w:rPr>
        <w:t>2015</w:t>
      </w:r>
      <w:r>
        <w:rPr>
          <w:rFonts w:hint="eastAsia" w:ascii="仿宋" w:hAnsi="仿宋" w:eastAsia="仿宋" w:cs="仿宋"/>
          <w:color w:val="444444"/>
          <w:sz w:val="32"/>
          <w:szCs w:val="32"/>
          <w:shd w:val="clear" w:color="auto" w:fill="FFFFFF"/>
        </w:rPr>
        <w:t>年，县安监局将按照国家、省、市、县的有关要求，继续加强政务公开制度建设，拓宽公开渠道，完善政务公开信息内容，加大宣传力度。</w:t>
      </w:r>
    </w:p>
    <w:p>
      <w:pPr>
        <w:tabs>
          <w:tab w:val="left" w:pos="733"/>
        </w:tabs>
        <w:ind w:firstLine="640" w:firstLineChars="200"/>
        <w:jc w:val="left"/>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七、说明与附表</w:t>
      </w:r>
    </w:p>
    <w:p>
      <w:pPr>
        <w:tabs>
          <w:tab w:val="left" w:pos="838"/>
        </w:tabs>
        <w:jc w:val="left"/>
        <w:rPr>
          <w:rFonts w:ascii="黑体" w:hAnsi="黑体" w:eastAsia="黑体" w:cs="Times New Roman"/>
          <w:color w:val="444444"/>
          <w:sz w:val="32"/>
          <w:szCs w:val="32"/>
          <w:shd w:val="clear" w:color="auto" w:fill="FFFFFF"/>
        </w:rPr>
      </w:pPr>
    </w:p>
    <w:p>
      <w:pPr>
        <w:tabs>
          <w:tab w:val="left" w:pos="838"/>
        </w:tabs>
        <w:jc w:val="left"/>
        <w:rPr>
          <w:rFonts w:ascii="黑体" w:hAnsi="黑体" w:eastAsia="黑体" w:cs="Times New Roman"/>
          <w:color w:val="444444"/>
          <w:sz w:val="32"/>
          <w:szCs w:val="32"/>
          <w:shd w:val="clear" w:color="auto" w:fill="FFFFFF"/>
        </w:rPr>
      </w:pPr>
      <w:r>
        <w:rPr>
          <w:rFonts w:ascii="黑体" w:hAnsi="黑体" w:eastAsia="黑体" w:cs="Times New Roman"/>
          <w:color w:val="444444"/>
          <w:sz w:val="32"/>
          <w:szCs w:val="32"/>
          <w:shd w:val="clear" w:color="auto" w:fill="FFFFFF"/>
        </w:rPr>
        <w:tab/>
      </w:r>
    </w:p>
    <w:tbl>
      <w:tblPr>
        <w:tblStyle w:val="3"/>
        <w:tblW w:w="882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1"/>
        <w:gridCol w:w="870"/>
        <w:gridCol w:w="127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center"/>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指标名称</w:t>
            </w:r>
          </w:p>
        </w:tc>
        <w:tc>
          <w:tcPr>
            <w:tcW w:w="870" w:type="dxa"/>
          </w:tcPr>
          <w:p>
            <w:pPr>
              <w:tabs>
                <w:tab w:val="left" w:pos="838"/>
              </w:tabs>
              <w:jc w:val="center"/>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单位</w:t>
            </w:r>
          </w:p>
        </w:tc>
        <w:tc>
          <w:tcPr>
            <w:tcW w:w="1275" w:type="dxa"/>
          </w:tcPr>
          <w:p>
            <w:pPr>
              <w:tabs>
                <w:tab w:val="left" w:pos="838"/>
              </w:tabs>
              <w:jc w:val="center"/>
              <w:rPr>
                <w:rFonts w:ascii="黑体" w:hAnsi="黑体" w:eastAsia="黑体" w:cs="Times New Roman"/>
                <w:color w:val="444444"/>
                <w:sz w:val="32"/>
                <w:szCs w:val="32"/>
                <w:shd w:val="clear" w:color="auto" w:fill="FFFFFF"/>
              </w:rPr>
            </w:pPr>
            <w:r>
              <w:rPr>
                <w:rFonts w:ascii="黑体" w:hAnsi="黑体" w:eastAsia="黑体" w:cs="黑体"/>
                <w:color w:val="444444"/>
                <w:sz w:val="32"/>
                <w:szCs w:val="32"/>
                <w:shd w:val="clear" w:color="auto" w:fill="FFFFFF"/>
              </w:rPr>
              <w:t>2015</w:t>
            </w:r>
            <w:r>
              <w:rPr>
                <w:rFonts w:hint="eastAsia" w:ascii="黑体" w:hAnsi="黑体" w:eastAsia="黑体" w:cs="黑体"/>
                <w:color w:val="444444"/>
                <w:sz w:val="32"/>
                <w:szCs w:val="32"/>
                <w:shd w:val="clear" w:color="auto" w:fill="FFFFFF"/>
              </w:rPr>
              <w:t>年</w:t>
            </w:r>
          </w:p>
        </w:tc>
        <w:tc>
          <w:tcPr>
            <w:tcW w:w="1590" w:type="dxa"/>
          </w:tcPr>
          <w:p>
            <w:pPr>
              <w:tabs>
                <w:tab w:val="left" w:pos="838"/>
              </w:tabs>
              <w:jc w:val="center"/>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历年累计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主动公开文件数</w:t>
            </w:r>
          </w:p>
        </w:tc>
        <w:tc>
          <w:tcPr>
            <w:tcW w:w="870" w:type="dxa"/>
          </w:tcPr>
          <w:p>
            <w:pPr>
              <w:tabs>
                <w:tab w:val="left" w:pos="838"/>
              </w:tabs>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16</w:t>
            </w:r>
          </w:p>
        </w:tc>
        <w:tc>
          <w:tcPr>
            <w:tcW w:w="1590"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w:t>
            </w:r>
            <w:r>
              <w:rPr>
                <w:rFonts w:hint="eastAsia" w:ascii="仿宋" w:hAnsi="仿宋" w:eastAsia="仿宋" w:cs="仿宋"/>
                <w:color w:val="444444"/>
                <w:sz w:val="32"/>
                <w:szCs w:val="32"/>
                <w:shd w:val="clear" w:color="auto" w:fill="FFFFFF"/>
              </w:rPr>
              <w:t>其中：</w:t>
            </w:r>
            <w:r>
              <w:rPr>
                <w:rFonts w:ascii="仿宋" w:hAnsi="仿宋" w:eastAsia="仿宋" w:cs="仿宋"/>
                <w:color w:val="444444"/>
                <w:sz w:val="32"/>
                <w:szCs w:val="32"/>
                <w:shd w:val="clear" w:color="auto" w:fill="FFFFFF"/>
              </w:rPr>
              <w:t>1.</w:t>
            </w:r>
            <w:r>
              <w:rPr>
                <w:rFonts w:hint="eastAsia" w:ascii="仿宋" w:hAnsi="仿宋" w:eastAsia="仿宋" w:cs="仿宋"/>
                <w:color w:val="444444"/>
                <w:sz w:val="32"/>
                <w:szCs w:val="32"/>
                <w:shd w:val="clear" w:color="auto" w:fill="FFFFFF"/>
              </w:rPr>
              <w:t>政府网站公开数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16</w:t>
            </w:r>
          </w:p>
        </w:tc>
        <w:tc>
          <w:tcPr>
            <w:tcW w:w="1590"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2.</w:t>
            </w:r>
            <w:r>
              <w:rPr>
                <w:rFonts w:hint="eastAsia" w:ascii="仿宋" w:hAnsi="仿宋" w:eastAsia="仿宋" w:cs="仿宋"/>
                <w:color w:val="444444"/>
                <w:sz w:val="32"/>
                <w:szCs w:val="32"/>
                <w:shd w:val="clear" w:color="auto" w:fill="FFFFFF"/>
              </w:rPr>
              <w:t>政府公报公开数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受理政府信息公开申请数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ind w:firstLine="640" w:firstLineChars="200"/>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其中：</w:t>
            </w:r>
            <w:r>
              <w:rPr>
                <w:rFonts w:ascii="仿宋" w:hAnsi="仿宋" w:eastAsia="仿宋" w:cs="仿宋"/>
                <w:color w:val="444444"/>
                <w:sz w:val="32"/>
                <w:szCs w:val="32"/>
                <w:shd w:val="clear" w:color="auto" w:fill="FFFFFF"/>
              </w:rPr>
              <w:t>1.</w:t>
            </w:r>
            <w:r>
              <w:rPr>
                <w:rFonts w:hint="eastAsia" w:ascii="仿宋" w:hAnsi="仿宋" w:eastAsia="仿宋" w:cs="仿宋"/>
                <w:color w:val="444444"/>
                <w:sz w:val="32"/>
                <w:szCs w:val="32"/>
                <w:shd w:val="clear" w:color="auto" w:fill="FFFFFF"/>
              </w:rPr>
              <w:t>当面申请数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2.</w:t>
            </w:r>
            <w:r>
              <w:rPr>
                <w:rFonts w:hint="eastAsia" w:ascii="仿宋" w:hAnsi="仿宋" w:eastAsia="仿宋" w:cs="仿宋"/>
                <w:color w:val="444444"/>
                <w:sz w:val="32"/>
                <w:szCs w:val="32"/>
                <w:shd w:val="clear" w:color="auto" w:fill="FFFFFF"/>
              </w:rPr>
              <w:t>网络申请数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3.</w:t>
            </w:r>
            <w:r>
              <w:rPr>
                <w:rFonts w:hint="eastAsia" w:ascii="仿宋" w:hAnsi="仿宋" w:eastAsia="仿宋" w:cs="仿宋"/>
                <w:color w:val="444444"/>
                <w:sz w:val="32"/>
                <w:szCs w:val="32"/>
                <w:shd w:val="clear" w:color="auto" w:fill="FFFFFF"/>
              </w:rPr>
              <w:t>信函、传真申请数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对申请的答复总数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w:t>
            </w:r>
            <w:r>
              <w:rPr>
                <w:rFonts w:hint="eastAsia" w:ascii="仿宋" w:hAnsi="仿宋" w:eastAsia="仿宋" w:cs="仿宋"/>
                <w:color w:val="444444"/>
                <w:sz w:val="32"/>
                <w:szCs w:val="32"/>
                <w:shd w:val="clear" w:color="auto" w:fill="FFFFFF"/>
              </w:rPr>
              <w:t>其中：</w:t>
            </w:r>
            <w:r>
              <w:rPr>
                <w:rFonts w:ascii="仿宋" w:hAnsi="仿宋" w:eastAsia="仿宋" w:cs="仿宋"/>
                <w:color w:val="444444"/>
                <w:sz w:val="32"/>
                <w:szCs w:val="32"/>
                <w:shd w:val="clear" w:color="auto" w:fill="FFFFFF"/>
              </w:rPr>
              <w:t>1</w:t>
            </w:r>
            <w:r>
              <w:rPr>
                <w:rFonts w:hint="eastAsia" w:ascii="仿宋" w:hAnsi="仿宋" w:eastAsia="仿宋" w:cs="仿宋"/>
                <w:color w:val="444444"/>
                <w:sz w:val="32"/>
                <w:szCs w:val="32"/>
                <w:shd w:val="clear" w:color="auto" w:fill="FFFFFF"/>
              </w:rPr>
              <w:t>同意公开答复数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2.</w:t>
            </w:r>
            <w:r>
              <w:rPr>
                <w:rFonts w:hint="eastAsia" w:ascii="仿宋" w:hAnsi="仿宋" w:eastAsia="仿宋" w:cs="仿宋"/>
                <w:color w:val="444444"/>
                <w:sz w:val="32"/>
                <w:szCs w:val="32"/>
                <w:shd w:val="clear" w:color="auto" w:fill="FFFFFF"/>
              </w:rPr>
              <w:t>同意部分公开答复数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3.</w:t>
            </w:r>
            <w:r>
              <w:rPr>
                <w:rFonts w:hint="eastAsia" w:ascii="仿宋" w:hAnsi="仿宋" w:eastAsia="仿宋" w:cs="仿宋"/>
                <w:color w:val="444444"/>
                <w:sz w:val="32"/>
                <w:szCs w:val="32"/>
                <w:shd w:val="clear" w:color="auto" w:fill="FFFFFF"/>
              </w:rPr>
              <w:t>不予公开答复数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4.</w:t>
            </w:r>
            <w:r>
              <w:rPr>
                <w:rFonts w:hint="eastAsia" w:ascii="仿宋" w:hAnsi="仿宋" w:eastAsia="仿宋" w:cs="仿宋"/>
                <w:color w:val="444444"/>
                <w:sz w:val="32"/>
                <w:szCs w:val="32"/>
                <w:shd w:val="clear" w:color="auto" w:fill="FFFFFF"/>
              </w:rPr>
              <w:t>其他类型答复数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接受行政申诉、举报数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行政复议数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行政诉讼数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bl>
    <w:p>
      <w:pPr>
        <w:tabs>
          <w:tab w:val="left" w:pos="838"/>
        </w:tabs>
        <w:jc w:val="left"/>
        <w:rPr>
          <w:rFonts w:ascii="黑体" w:hAnsi="黑体" w:eastAsia="黑体" w:cs="Times New Roman"/>
          <w:color w:val="444444"/>
          <w:sz w:val="32"/>
          <w:szCs w:val="32"/>
          <w:shd w:val="clear" w:color="auto" w:fill="FFFFFF"/>
        </w:rPr>
      </w:pPr>
    </w:p>
    <w:p>
      <w:pPr>
        <w:tabs>
          <w:tab w:val="left" w:pos="838"/>
        </w:tabs>
        <w:jc w:val="left"/>
        <w:rPr>
          <w:rFonts w:ascii="黑体" w:hAnsi="黑体" w:eastAsia="黑体" w:cs="Times New Roman"/>
          <w:color w:val="444444"/>
          <w:sz w:val="32"/>
          <w:szCs w:val="32"/>
          <w:shd w:val="clear" w:color="auto" w:fill="FFFFFF"/>
        </w:rPr>
      </w:pPr>
    </w:p>
    <w:p>
      <w:pPr>
        <w:ind w:firstLine="4160" w:firstLineChars="13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安溪县安全生产监督管理局</w:t>
      </w:r>
    </w:p>
    <w:p>
      <w:pPr>
        <w:ind w:firstLine="4800" w:firstLineChars="1500"/>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sz w:val="32"/>
          <w:szCs w:val="32"/>
          <w:shd w:val="clear" w:fill="FFFFFF"/>
          <w:lang w:val="en-US" w:eastAsia="zh-CN"/>
        </w:rPr>
        <w:t>2015年12月31日</w:t>
      </w:r>
    </w:p>
    <w:p>
      <w:pPr>
        <w:tabs>
          <w:tab w:val="left" w:pos="838"/>
        </w:tabs>
        <w:jc w:val="left"/>
        <w:rPr>
          <w:rFonts w:ascii="黑体" w:hAnsi="黑体" w:eastAsia="黑体" w:cs="Times New Roman"/>
          <w:color w:val="444444"/>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47CF5"/>
    <w:rsid w:val="003D6AB5"/>
    <w:rsid w:val="00506E86"/>
    <w:rsid w:val="007F6624"/>
    <w:rsid w:val="009E6C44"/>
    <w:rsid w:val="00CC40D2"/>
    <w:rsid w:val="156044C3"/>
    <w:rsid w:val="165F081E"/>
    <w:rsid w:val="19D43CB4"/>
    <w:rsid w:val="1B3978C5"/>
    <w:rsid w:val="214D5E52"/>
    <w:rsid w:val="222D384D"/>
    <w:rsid w:val="291749B1"/>
    <w:rsid w:val="3A957C10"/>
    <w:rsid w:val="462E1CC5"/>
    <w:rsid w:val="47752814"/>
    <w:rsid w:val="490C5B36"/>
    <w:rsid w:val="4AAF14B4"/>
    <w:rsid w:val="545A762B"/>
    <w:rsid w:val="57A47CF5"/>
    <w:rsid w:val="5A0F6302"/>
    <w:rsid w:val="7D5E6F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 w:type="table" w:styleId="4">
    <w:name w:val="Table Grid"/>
    <w:basedOn w:val="3"/>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3</Pages>
  <Words>191</Words>
  <Characters>1094</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2018-01-13T20:32:00Z</dcterms:created>
  <dc:creator>Administrator</dc:creator>
  <cp:lastModifiedBy>casic</cp:lastModifiedBy>
  <dcterms:modified xsi:type="dcterms:W3CDTF">2024-11-18T12:35:17Z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72FDC57AEAB8F96506C43A67D8484567_43</vt:lpwstr>
  </property>
</Properties>
</file>