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EF" w:rsidRPr="00723D7A" w:rsidRDefault="003B26EF" w:rsidP="003B26EF">
      <w:pPr>
        <w:widowControl w:val="0"/>
        <w:spacing w:line="240" w:lineRule="auto"/>
        <w:ind w:firstLineChars="0" w:firstLine="0"/>
        <w:jc w:val="center"/>
        <w:rPr>
          <w:rFonts w:ascii="宋体" w:eastAsia="宋体" w:hAnsi="宋体" w:cstheme="minorBidi"/>
          <w:b/>
          <w:kern w:val="2"/>
          <w:sz w:val="32"/>
          <w:szCs w:val="28"/>
        </w:rPr>
      </w:pPr>
      <w:bookmarkStart w:id="0" w:name="_Toc109149410"/>
      <w:bookmarkStart w:id="1" w:name="_Toc109455219"/>
      <w:bookmarkStart w:id="2" w:name="_Toc109812141"/>
      <w:bookmarkStart w:id="3" w:name="_Toc138669372"/>
      <w:bookmarkStart w:id="4" w:name="_Toc138673228"/>
      <w:bookmarkStart w:id="5" w:name="_Toc138673369"/>
      <w:bookmarkStart w:id="6" w:name="_Toc143791501"/>
      <w:bookmarkStart w:id="7" w:name="_Toc149806947"/>
      <w:bookmarkStart w:id="8" w:name="_Toc150265105"/>
      <w:bookmarkStart w:id="9" w:name="_Toc6302702"/>
      <w:bookmarkStart w:id="10" w:name="_Toc96939116"/>
      <w:bookmarkStart w:id="11" w:name="_Toc109149406"/>
      <w:bookmarkStart w:id="12" w:name="_Toc109455216"/>
      <w:bookmarkStart w:id="13" w:name="_Toc109812138"/>
      <w:bookmarkStart w:id="14" w:name="_Toc138669369"/>
      <w:bookmarkStart w:id="15" w:name="_Toc138673225"/>
      <w:bookmarkStart w:id="16" w:name="_Toc138673366"/>
      <w:bookmarkStart w:id="17" w:name="_Toc143791498"/>
      <w:bookmarkStart w:id="18" w:name="_Toc149806944"/>
      <w:bookmarkStart w:id="19" w:name="_Toc150265102"/>
      <w:r w:rsidRPr="00723D7A">
        <w:rPr>
          <w:rFonts w:ascii="宋体" w:eastAsia="宋体" w:hAnsi="宋体" w:cstheme="minorBidi" w:hint="eastAsia"/>
          <w:b/>
          <w:kern w:val="2"/>
          <w:sz w:val="32"/>
          <w:szCs w:val="28"/>
        </w:rPr>
        <w:t>安溪</w:t>
      </w:r>
      <w:proofErr w:type="gramStart"/>
      <w:r w:rsidRPr="00723D7A">
        <w:rPr>
          <w:rFonts w:ascii="宋体" w:eastAsia="宋体" w:hAnsi="宋体" w:cstheme="minorBidi" w:hint="eastAsia"/>
          <w:b/>
          <w:kern w:val="2"/>
          <w:sz w:val="32"/>
          <w:szCs w:val="28"/>
        </w:rPr>
        <w:t>县参内镇</w:t>
      </w:r>
      <w:proofErr w:type="gramEnd"/>
      <w:r w:rsidRPr="00723D7A">
        <w:rPr>
          <w:rFonts w:ascii="宋体" w:eastAsia="宋体" w:hAnsi="宋体" w:cstheme="minorBidi" w:hint="eastAsia"/>
          <w:b/>
          <w:kern w:val="2"/>
          <w:sz w:val="32"/>
          <w:szCs w:val="28"/>
        </w:rPr>
        <w:t>学院路以北片G单元控制性详细规划修编</w:t>
      </w:r>
    </w:p>
    <w:p w:rsidR="003B26EF" w:rsidRPr="003B26EF" w:rsidRDefault="003B26EF" w:rsidP="003B26EF">
      <w:pPr>
        <w:ind w:firstLine="480"/>
        <w:jc w:val="center"/>
        <w:rPr>
          <w:rFonts w:hint="eastAsia"/>
        </w:rPr>
      </w:pPr>
    </w:p>
    <w:p w:rsidR="003B26EF" w:rsidRPr="00C81C44" w:rsidRDefault="00C81C44" w:rsidP="00C81C44">
      <w:pPr>
        <w:pStyle w:val="3"/>
        <w:ind w:left="420" w:firstLineChars="0" w:firstLine="0"/>
        <w:rPr>
          <w:rFonts w:ascii="宋体" w:eastAsia="宋体" w:hAnsi="宋体"/>
          <w:sz w:val="28"/>
          <w:szCs w:val="28"/>
        </w:rPr>
      </w:pPr>
      <w:r w:rsidRPr="00C81C44">
        <w:rPr>
          <w:rFonts w:ascii="宋体" w:eastAsia="宋体" w:hAnsi="宋体" w:hint="eastAsia"/>
          <w:sz w:val="28"/>
          <w:szCs w:val="28"/>
        </w:rPr>
        <w:t>1、</w:t>
      </w:r>
      <w:r w:rsidR="003B26EF" w:rsidRPr="00C81C44">
        <w:rPr>
          <w:rFonts w:ascii="宋体" w:eastAsia="宋体" w:hAnsi="宋体" w:hint="eastAsia"/>
          <w:sz w:val="28"/>
          <w:szCs w:val="28"/>
        </w:rPr>
        <w:t>规划范围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B26EF" w:rsidRPr="00C81C44" w:rsidRDefault="003B26EF" w:rsidP="003B26EF">
      <w:pPr>
        <w:ind w:firstLine="560"/>
        <w:rPr>
          <w:rFonts w:ascii="宋体" w:eastAsia="宋体" w:hAnsi="宋体" w:hint="eastAsia"/>
          <w:sz w:val="28"/>
          <w:szCs w:val="28"/>
        </w:rPr>
      </w:pPr>
      <w:r w:rsidRPr="00C81C44">
        <w:rPr>
          <w:rFonts w:ascii="宋体" w:eastAsia="宋体" w:hAnsi="宋体" w:hint="eastAsia"/>
          <w:sz w:val="28"/>
          <w:szCs w:val="28"/>
        </w:rPr>
        <w:t>本次规划区位于安溪</w:t>
      </w:r>
      <w:proofErr w:type="gramStart"/>
      <w:r w:rsidRPr="00C81C44">
        <w:rPr>
          <w:rFonts w:ascii="宋体" w:eastAsia="宋体" w:hAnsi="宋体" w:hint="eastAsia"/>
          <w:sz w:val="28"/>
          <w:szCs w:val="28"/>
        </w:rPr>
        <w:t>县参内镇</w:t>
      </w:r>
      <w:proofErr w:type="gramEnd"/>
      <w:r w:rsidRPr="00C81C44">
        <w:rPr>
          <w:rFonts w:ascii="宋体" w:eastAsia="宋体" w:hAnsi="宋体" w:hint="eastAsia"/>
          <w:sz w:val="28"/>
          <w:szCs w:val="28"/>
        </w:rPr>
        <w:t>学院路以北。规划范围西</w:t>
      </w:r>
      <w:proofErr w:type="gramStart"/>
      <w:r w:rsidRPr="00C81C44">
        <w:rPr>
          <w:rFonts w:ascii="宋体" w:eastAsia="宋体" w:hAnsi="宋体" w:hint="eastAsia"/>
          <w:sz w:val="28"/>
          <w:szCs w:val="28"/>
        </w:rPr>
        <w:t>至参内大街</w:t>
      </w:r>
      <w:proofErr w:type="gramEnd"/>
      <w:r w:rsidRPr="00C81C44">
        <w:rPr>
          <w:rFonts w:ascii="宋体" w:eastAsia="宋体" w:hAnsi="宋体" w:hint="eastAsia"/>
          <w:sz w:val="28"/>
          <w:szCs w:val="28"/>
        </w:rPr>
        <w:t>，东、北至东二环路沿线，南至学院路，总用地面积约98.70公顷。</w:t>
      </w:r>
    </w:p>
    <w:p w:rsidR="004E36CA" w:rsidRPr="00C81C44" w:rsidRDefault="00C81C44" w:rsidP="00C81C44">
      <w:pPr>
        <w:pStyle w:val="3"/>
        <w:ind w:left="420" w:firstLineChars="0" w:firstLine="0"/>
        <w:rPr>
          <w:rFonts w:ascii="宋体" w:eastAsia="宋体" w:hAnsi="宋体"/>
          <w:sz w:val="28"/>
          <w:szCs w:val="28"/>
        </w:rPr>
      </w:pPr>
      <w:r w:rsidRPr="00C81C44">
        <w:rPr>
          <w:rFonts w:ascii="宋体" w:eastAsia="宋体" w:hAnsi="宋体" w:hint="eastAsia"/>
          <w:sz w:val="28"/>
          <w:szCs w:val="28"/>
        </w:rPr>
        <w:t>2、</w:t>
      </w:r>
      <w:r w:rsidR="004E36CA" w:rsidRPr="00C81C44">
        <w:rPr>
          <w:rFonts w:ascii="宋体" w:eastAsia="宋体" w:hAnsi="宋体" w:hint="eastAsia"/>
          <w:sz w:val="28"/>
          <w:szCs w:val="28"/>
        </w:rPr>
        <w:t>功能</w:t>
      </w:r>
      <w:r w:rsidR="004E36CA" w:rsidRPr="00C81C44">
        <w:rPr>
          <w:rFonts w:ascii="宋体" w:eastAsia="宋体" w:hAnsi="宋体"/>
          <w:sz w:val="28"/>
          <w:szCs w:val="28"/>
        </w:rPr>
        <w:t>定位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E36CA" w:rsidRPr="00C81C44" w:rsidRDefault="004E36CA" w:rsidP="004E36CA">
      <w:pPr>
        <w:ind w:firstLine="560"/>
        <w:rPr>
          <w:rFonts w:ascii="宋体" w:eastAsia="宋体" w:hAnsi="宋体"/>
          <w:sz w:val="28"/>
          <w:szCs w:val="28"/>
          <w:shd w:val="clear" w:color="auto" w:fill="FFFF00"/>
        </w:rPr>
      </w:pPr>
      <w:r w:rsidRPr="00C81C44">
        <w:rPr>
          <w:rFonts w:ascii="宋体" w:eastAsia="宋体" w:hAnsi="宋体" w:hint="eastAsia"/>
          <w:sz w:val="28"/>
          <w:szCs w:val="28"/>
        </w:rPr>
        <w:t>规划单元以一类工业及公共服务</w:t>
      </w:r>
      <w:r w:rsidRPr="00C81C44">
        <w:rPr>
          <w:rFonts w:ascii="宋体" w:eastAsia="宋体" w:hAnsi="宋体"/>
          <w:sz w:val="28"/>
          <w:szCs w:val="28"/>
        </w:rPr>
        <w:t>配套为主要功能，规划</w:t>
      </w:r>
      <w:r w:rsidRPr="00C81C44">
        <w:rPr>
          <w:rFonts w:ascii="宋体" w:eastAsia="宋体" w:hAnsi="宋体" w:hint="eastAsia"/>
          <w:sz w:val="28"/>
          <w:szCs w:val="28"/>
        </w:rPr>
        <w:t>将建设成为具有安溪</w:t>
      </w:r>
      <w:proofErr w:type="gramStart"/>
      <w:r w:rsidRPr="00C81C44">
        <w:rPr>
          <w:rFonts w:ascii="宋体" w:eastAsia="宋体" w:hAnsi="宋体" w:hint="eastAsia"/>
          <w:sz w:val="28"/>
          <w:szCs w:val="28"/>
        </w:rPr>
        <w:t>茶产业</w:t>
      </w:r>
      <w:proofErr w:type="gramEnd"/>
      <w:r w:rsidRPr="00C81C44">
        <w:rPr>
          <w:rFonts w:ascii="宋体" w:eastAsia="宋体" w:hAnsi="宋体" w:hint="eastAsia"/>
          <w:sz w:val="28"/>
          <w:szCs w:val="28"/>
        </w:rPr>
        <w:t>特色、配套完善的工业社区。</w:t>
      </w:r>
    </w:p>
    <w:p w:rsidR="004E36CA" w:rsidRPr="00C81C44" w:rsidRDefault="00C81C44" w:rsidP="00C81C44">
      <w:pPr>
        <w:pStyle w:val="3"/>
        <w:ind w:left="420" w:firstLineChars="0" w:firstLine="0"/>
        <w:jc w:val="left"/>
        <w:rPr>
          <w:rFonts w:ascii="宋体" w:eastAsia="宋体" w:hAnsi="宋体"/>
          <w:bCs w:val="0"/>
          <w:sz w:val="28"/>
          <w:szCs w:val="28"/>
        </w:rPr>
      </w:pPr>
      <w:bookmarkStart w:id="20" w:name="_Toc109149411"/>
      <w:bookmarkStart w:id="21" w:name="_Toc109455220"/>
      <w:bookmarkStart w:id="22" w:name="_Toc109812142"/>
      <w:bookmarkStart w:id="23" w:name="_Toc138669373"/>
      <w:bookmarkStart w:id="24" w:name="_Toc138673229"/>
      <w:bookmarkStart w:id="25" w:name="_Toc138673370"/>
      <w:bookmarkStart w:id="26" w:name="_Toc143791502"/>
      <w:bookmarkStart w:id="27" w:name="_Toc149806948"/>
      <w:bookmarkStart w:id="28" w:name="_Toc150265106"/>
      <w:r>
        <w:rPr>
          <w:rFonts w:ascii="宋体" w:eastAsia="宋体" w:hAnsi="宋体" w:hint="eastAsia"/>
          <w:bCs w:val="0"/>
          <w:sz w:val="28"/>
          <w:szCs w:val="28"/>
        </w:rPr>
        <w:t>3、</w:t>
      </w:r>
      <w:r w:rsidR="004E36CA" w:rsidRPr="00C81C44">
        <w:rPr>
          <w:rFonts w:ascii="宋体" w:eastAsia="宋体" w:hAnsi="宋体" w:hint="eastAsia"/>
          <w:bCs w:val="0"/>
          <w:sz w:val="28"/>
          <w:szCs w:val="28"/>
        </w:rPr>
        <w:t>发展</w:t>
      </w:r>
      <w:r w:rsidR="004E36CA" w:rsidRPr="00C81C44">
        <w:rPr>
          <w:rFonts w:ascii="宋体" w:eastAsia="宋体" w:hAnsi="宋体"/>
          <w:bCs w:val="0"/>
          <w:sz w:val="28"/>
          <w:szCs w:val="28"/>
        </w:rPr>
        <w:t>规模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4E36CA" w:rsidRPr="00C81C44">
        <w:rPr>
          <w:rFonts w:ascii="宋体" w:eastAsia="宋体" w:hAnsi="宋体" w:hint="eastAsia"/>
          <w:bCs w:val="0"/>
          <w:sz w:val="28"/>
          <w:szCs w:val="28"/>
        </w:rPr>
        <w:tab/>
      </w:r>
    </w:p>
    <w:p w:rsidR="00293B40" w:rsidRDefault="004E36CA" w:rsidP="00293B40">
      <w:pPr>
        <w:ind w:firstLine="560"/>
        <w:rPr>
          <w:rFonts w:ascii="宋体" w:eastAsia="宋体" w:hAnsi="宋体"/>
          <w:sz w:val="28"/>
          <w:szCs w:val="28"/>
        </w:rPr>
      </w:pPr>
      <w:r w:rsidRPr="00293B40">
        <w:rPr>
          <w:rFonts w:ascii="宋体" w:eastAsia="宋体" w:hAnsi="宋体" w:hint="eastAsia"/>
          <w:bCs/>
          <w:sz w:val="28"/>
          <w:szCs w:val="28"/>
        </w:rPr>
        <w:t>规划总</w:t>
      </w:r>
      <w:r w:rsidRPr="00293B40">
        <w:rPr>
          <w:rFonts w:ascii="宋体" w:eastAsia="宋体" w:hAnsi="宋体"/>
          <w:bCs/>
          <w:sz w:val="28"/>
          <w:szCs w:val="28"/>
        </w:rPr>
        <w:t>用地面积</w:t>
      </w:r>
      <w:r w:rsidRPr="00293B40">
        <w:rPr>
          <w:rFonts w:ascii="宋体" w:eastAsia="宋体" w:hAnsi="宋体" w:hint="eastAsia"/>
          <w:bCs/>
          <w:sz w:val="28"/>
          <w:szCs w:val="28"/>
        </w:rPr>
        <w:t>98.70公顷</w:t>
      </w:r>
      <w:r w:rsidRPr="00293B40">
        <w:rPr>
          <w:rFonts w:ascii="宋体" w:eastAsia="宋体" w:hAnsi="宋体"/>
          <w:bCs/>
          <w:sz w:val="28"/>
          <w:szCs w:val="28"/>
        </w:rPr>
        <w:t>，其中</w:t>
      </w:r>
      <w:r w:rsidRPr="00293B40">
        <w:rPr>
          <w:rFonts w:ascii="宋体" w:eastAsia="宋体" w:hAnsi="宋体" w:hint="eastAsia"/>
          <w:bCs/>
          <w:sz w:val="28"/>
          <w:szCs w:val="28"/>
        </w:rPr>
        <w:t>城市建设用地面积66.</w:t>
      </w:r>
      <w:r w:rsidR="00293B40" w:rsidRPr="00293B40">
        <w:rPr>
          <w:rFonts w:ascii="宋体" w:eastAsia="宋体" w:hAnsi="宋体"/>
          <w:bCs/>
          <w:sz w:val="28"/>
          <w:szCs w:val="28"/>
        </w:rPr>
        <w:t>49</w:t>
      </w:r>
      <w:r w:rsidRPr="00293B40">
        <w:rPr>
          <w:rFonts w:ascii="宋体" w:eastAsia="宋体" w:hAnsi="宋体" w:hint="eastAsia"/>
          <w:bCs/>
          <w:sz w:val="28"/>
          <w:szCs w:val="28"/>
        </w:rPr>
        <w:t>公顷，</w:t>
      </w:r>
      <w:r w:rsidRPr="00293B40">
        <w:rPr>
          <w:rFonts w:ascii="宋体" w:eastAsia="宋体" w:hAnsi="宋体" w:hint="eastAsia"/>
          <w:sz w:val="28"/>
          <w:szCs w:val="28"/>
        </w:rPr>
        <w:t>规划人口约为900人。</w:t>
      </w:r>
      <w:r w:rsidR="009023BC">
        <w:rPr>
          <w:rFonts w:ascii="宋体" w:eastAsia="宋体" w:hAnsi="宋体" w:hint="eastAsia"/>
          <w:sz w:val="28"/>
          <w:szCs w:val="28"/>
        </w:rPr>
        <w:t>规划城乡建设用地一览表如下所示：</w:t>
      </w:r>
    </w:p>
    <w:p w:rsidR="00AB5309" w:rsidRPr="00293B40" w:rsidRDefault="009023BC" w:rsidP="0087409F">
      <w:pPr>
        <w:spacing w:beforeLines="50" w:before="156"/>
        <w:ind w:firstLineChars="0" w:firstLine="0"/>
        <w:jc w:val="center"/>
        <w:rPr>
          <w:rFonts w:ascii="宋体" w:eastAsia="宋体" w:hAnsi="宋体"/>
          <w:sz w:val="28"/>
          <w:szCs w:val="28"/>
        </w:rPr>
      </w:pPr>
      <w:r w:rsidRPr="009023BC">
        <w:rPr>
          <w:rFonts w:ascii="宋体" w:eastAsia="宋体" w:hAnsi="宋体" w:hint="eastAsia"/>
          <w:b/>
          <w:sz w:val="28"/>
          <w:szCs w:val="28"/>
        </w:rPr>
        <w:t>城乡建设用地一览表</w:t>
      </w:r>
    </w:p>
    <w:tbl>
      <w:tblPr>
        <w:tblW w:w="8253" w:type="dxa"/>
        <w:jc w:val="center"/>
        <w:tblLook w:val="04A0" w:firstRow="1" w:lastRow="0" w:firstColumn="1" w:lastColumn="0" w:noHBand="0" w:noVBand="1"/>
      </w:tblPr>
      <w:tblGrid>
        <w:gridCol w:w="988"/>
        <w:gridCol w:w="1239"/>
        <w:gridCol w:w="1175"/>
        <w:gridCol w:w="2501"/>
        <w:gridCol w:w="1175"/>
        <w:gridCol w:w="1175"/>
      </w:tblGrid>
      <w:tr w:rsidR="00293B40" w:rsidRPr="00470F8B" w:rsidTr="0087409F">
        <w:trPr>
          <w:trHeight w:val="181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bCs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用地代码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bCs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用地名称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bCs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用地面积(</w:t>
            </w:r>
            <w:proofErr w:type="spellStart"/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hm</w:t>
            </w:r>
            <w:proofErr w:type="spellEnd"/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²)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bCs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占建设用地比例（%）</w:t>
            </w:r>
          </w:p>
        </w:tc>
      </w:tr>
      <w:tr w:rsidR="007A7311" w:rsidRPr="00470F8B" w:rsidTr="007A7311">
        <w:trPr>
          <w:trHeight w:val="181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rPr>
                <w:rFonts w:hAnsi="微软雅黑" w:cs="宋体" w:hint="eastAsia"/>
                <w:b/>
                <w:bCs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一级类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bCs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二级类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bCs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bCs/>
                <w:color w:val="000000"/>
                <w:szCs w:val="24"/>
              </w:rPr>
              <w:t>三级类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b/>
                <w:bCs/>
                <w:color w:val="000000"/>
                <w:szCs w:val="24"/>
              </w:rPr>
            </w:pP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居住用地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1.75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2.63 </w:t>
            </w:r>
          </w:p>
        </w:tc>
      </w:tr>
      <w:tr w:rsidR="007A7311" w:rsidRPr="00470F8B" w:rsidTr="007A7311">
        <w:trPr>
          <w:trHeight w:val="227"/>
          <w:tblHeader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0701+09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商住综合用地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1.66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250"/>
          <w:tblHeader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城镇社区服务设施用地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0.09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公共管理与公共服务用地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11.18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16.81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0804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教育用地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2.70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080403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中小学用地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1.93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080404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幼儿园用地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0.77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0806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医疗卫生用地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8.48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080601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医院用地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8.48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商业服务业用地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5.56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8.36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0901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商业用地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2.02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090101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零售商业用地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2.02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0902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商务金融用地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3.54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工矿用地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29.69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44.65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工业用地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29.69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100101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一类工业用地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29.69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交通运输用地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14.07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21.16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1207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城镇道路用地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14.07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公用设施用地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1.28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1.93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1303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供电用地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1.28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绿地与开敞空间用地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2.86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4.30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公园绿地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1.23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防护绿地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1.50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left"/>
              <w:rPr>
                <w:rFonts w:hAnsi="微软雅黑" w:cs="宋体"/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广场用地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0.13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bookmarkStart w:id="29" w:name="_GoBack"/>
        <w:bookmarkEnd w:id="29"/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特殊用地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0.10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0.15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1504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文物古迹用地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0.10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建设用地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66.49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100.00 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非建设用地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32.22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其他用地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29.61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陆地水域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2.61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7A7311" w:rsidRPr="00470F8B" w:rsidTr="007A7311">
        <w:trPr>
          <w:trHeight w:val="173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1701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>河流水面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2.61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color w:val="000000"/>
                <w:szCs w:val="24"/>
              </w:rPr>
              <w:t xml:space="preserve">　</w:t>
            </w:r>
          </w:p>
        </w:tc>
      </w:tr>
      <w:tr w:rsidR="00293B40" w:rsidRPr="00293B40" w:rsidTr="007A7311">
        <w:trPr>
          <w:trHeight w:val="173"/>
          <w:tblHeader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color w:val="000000"/>
                <w:szCs w:val="24"/>
              </w:rPr>
              <w:t>总计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color w:val="000000"/>
                <w:szCs w:val="24"/>
              </w:rPr>
              <w:t>规划用地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color w:val="000000"/>
                <w:szCs w:val="24"/>
              </w:rPr>
              <w:t xml:space="preserve">98.70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3B40" w:rsidRPr="00470F8B" w:rsidRDefault="00293B40" w:rsidP="00293B40">
            <w:pPr>
              <w:spacing w:line="300" w:lineRule="exact"/>
              <w:ind w:firstLineChars="0" w:firstLine="0"/>
              <w:jc w:val="center"/>
              <w:rPr>
                <w:rFonts w:hAnsi="微软雅黑" w:cs="宋体" w:hint="eastAsia"/>
                <w:b/>
                <w:color w:val="000000"/>
                <w:szCs w:val="24"/>
              </w:rPr>
            </w:pPr>
            <w:r w:rsidRPr="00470F8B">
              <w:rPr>
                <w:rFonts w:hAnsi="微软雅黑" w:cs="宋体" w:hint="eastAsia"/>
                <w:b/>
                <w:color w:val="000000"/>
                <w:szCs w:val="24"/>
              </w:rPr>
              <w:t xml:space="preserve">　</w:t>
            </w:r>
          </w:p>
        </w:tc>
      </w:tr>
    </w:tbl>
    <w:p w:rsidR="003B26EF" w:rsidRPr="00C81C44" w:rsidRDefault="00C81C44" w:rsidP="003B26EF">
      <w:pPr>
        <w:ind w:firstLine="562"/>
        <w:outlineLvl w:val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4</w:t>
      </w:r>
      <w:r w:rsidR="003B26EF" w:rsidRPr="00C81C44">
        <w:rPr>
          <w:rFonts w:ascii="宋体" w:eastAsia="宋体" w:hAnsi="宋体"/>
          <w:b/>
          <w:sz w:val="28"/>
          <w:szCs w:val="28"/>
        </w:rPr>
        <w:t>、用地布局规划</w:t>
      </w:r>
    </w:p>
    <w:p w:rsidR="00AB5309" w:rsidRPr="00C81C44" w:rsidRDefault="00AB5309" w:rsidP="00AB5309">
      <w:pPr>
        <w:ind w:firstLine="560"/>
        <w:rPr>
          <w:rFonts w:ascii="宋体" w:eastAsia="宋体" w:hAnsi="宋体" w:hint="eastAsia"/>
          <w:sz w:val="28"/>
          <w:szCs w:val="28"/>
        </w:rPr>
      </w:pPr>
      <w:r w:rsidRPr="00C81C44">
        <w:rPr>
          <w:rFonts w:ascii="宋体" w:eastAsia="宋体" w:hAnsi="宋体" w:hint="eastAsia"/>
          <w:sz w:val="28"/>
          <w:szCs w:val="28"/>
        </w:rPr>
        <w:t>规划</w:t>
      </w:r>
      <w:r w:rsidRPr="00C81C44">
        <w:rPr>
          <w:rFonts w:ascii="宋体" w:eastAsia="宋体" w:hAnsi="宋体"/>
          <w:sz w:val="28"/>
          <w:szCs w:val="28"/>
        </w:rPr>
        <w:t>确定</w:t>
      </w:r>
      <w:r w:rsidR="00AD35B1" w:rsidRPr="00C81C44">
        <w:rPr>
          <w:rFonts w:ascii="宋体" w:eastAsia="宋体" w:hAnsi="宋体" w:hint="eastAsia"/>
          <w:sz w:val="28"/>
          <w:szCs w:val="28"/>
        </w:rPr>
        <w:t>G</w:t>
      </w:r>
      <w:r w:rsidRPr="00C81C44">
        <w:rPr>
          <w:rFonts w:ascii="宋体" w:eastAsia="宋体" w:hAnsi="宋体"/>
          <w:sz w:val="28"/>
          <w:szCs w:val="28"/>
        </w:rPr>
        <w:t>单元</w:t>
      </w:r>
      <w:r w:rsidRPr="00C81C44">
        <w:rPr>
          <w:rFonts w:ascii="宋体" w:eastAsia="宋体" w:hAnsi="宋体" w:hint="eastAsia"/>
          <w:sz w:val="28"/>
          <w:szCs w:val="28"/>
        </w:rPr>
        <w:t>的</w:t>
      </w:r>
      <w:r w:rsidRPr="00C81C44">
        <w:rPr>
          <w:rFonts w:ascii="宋体" w:eastAsia="宋体" w:hAnsi="宋体"/>
          <w:sz w:val="28"/>
          <w:szCs w:val="28"/>
        </w:rPr>
        <w:t>主导用地性质为</w:t>
      </w:r>
      <w:r w:rsidRPr="00C81C44">
        <w:rPr>
          <w:rFonts w:ascii="宋体" w:eastAsia="宋体" w:hAnsi="宋体" w:hint="eastAsia"/>
          <w:sz w:val="28"/>
          <w:szCs w:val="28"/>
        </w:rPr>
        <w:t>一类工业用地。</w:t>
      </w:r>
    </w:p>
    <w:p w:rsidR="00362171" w:rsidRPr="00C81C44" w:rsidRDefault="00362171" w:rsidP="003B26EF">
      <w:pPr>
        <w:ind w:firstLine="560"/>
        <w:outlineLvl w:val="0"/>
        <w:rPr>
          <w:rFonts w:ascii="宋体" w:eastAsia="宋体" w:hAnsi="宋体"/>
          <w:sz w:val="28"/>
          <w:szCs w:val="28"/>
        </w:rPr>
      </w:pPr>
      <w:r w:rsidRPr="00C81C44">
        <w:rPr>
          <w:rFonts w:ascii="宋体" w:eastAsia="宋体" w:hAnsi="宋体" w:hint="eastAsia"/>
          <w:sz w:val="28"/>
          <w:szCs w:val="28"/>
        </w:rPr>
        <w:t>公共管理与公共服务设施</w:t>
      </w:r>
      <w:r w:rsidRPr="00C81C44">
        <w:rPr>
          <w:rFonts w:ascii="宋体" w:eastAsia="宋体" w:hAnsi="宋体" w:hint="eastAsia"/>
          <w:sz w:val="28"/>
          <w:szCs w:val="28"/>
        </w:rPr>
        <w:t>按“县</w:t>
      </w:r>
      <w:r w:rsidRPr="00C81C44">
        <w:rPr>
          <w:rFonts w:ascii="宋体" w:eastAsia="宋体" w:hAnsi="宋体"/>
          <w:sz w:val="28"/>
          <w:szCs w:val="28"/>
        </w:rPr>
        <w:t>级-街道-社区</w:t>
      </w:r>
      <w:r w:rsidRPr="00C81C44">
        <w:rPr>
          <w:rFonts w:ascii="宋体" w:eastAsia="宋体" w:hAnsi="宋体" w:hint="eastAsia"/>
          <w:sz w:val="28"/>
          <w:szCs w:val="28"/>
        </w:rPr>
        <w:t>”</w:t>
      </w:r>
      <w:r w:rsidRPr="00C81C44">
        <w:rPr>
          <w:rFonts w:ascii="宋体" w:eastAsia="宋体" w:hAnsi="宋体"/>
          <w:sz w:val="28"/>
          <w:szCs w:val="28"/>
        </w:rPr>
        <w:t>三</w:t>
      </w:r>
      <w:r w:rsidRPr="00C81C44">
        <w:rPr>
          <w:rFonts w:ascii="宋体" w:eastAsia="宋体" w:hAnsi="宋体" w:hint="eastAsia"/>
          <w:sz w:val="28"/>
          <w:szCs w:val="28"/>
        </w:rPr>
        <w:t>级配置。主要包括教育设施和医疗卫生等设施。</w:t>
      </w:r>
    </w:p>
    <w:p w:rsidR="004D51E2" w:rsidRPr="00C81C44" w:rsidRDefault="004D51E2" w:rsidP="004D51E2">
      <w:pPr>
        <w:ind w:firstLine="560"/>
        <w:rPr>
          <w:rFonts w:ascii="宋体" w:eastAsia="宋体" w:hAnsi="宋体"/>
          <w:sz w:val="28"/>
          <w:szCs w:val="28"/>
        </w:rPr>
      </w:pPr>
      <w:r w:rsidRPr="00C81C44">
        <w:rPr>
          <w:rFonts w:ascii="宋体" w:eastAsia="宋体" w:hAnsi="宋体" w:hint="eastAsia"/>
          <w:sz w:val="28"/>
          <w:szCs w:val="28"/>
        </w:rPr>
        <w:t>景观系统形成“一园</w:t>
      </w:r>
      <w:r w:rsidRPr="00C81C44">
        <w:rPr>
          <w:rFonts w:ascii="宋体" w:eastAsia="宋体" w:hAnsi="宋体" w:hint="eastAsia"/>
          <w:sz w:val="28"/>
          <w:szCs w:val="28"/>
        </w:rPr>
        <w:t>（</w:t>
      </w:r>
      <w:r w:rsidRPr="00C81C44">
        <w:rPr>
          <w:rFonts w:ascii="宋体" w:eastAsia="宋体" w:hAnsi="宋体" w:hint="eastAsia"/>
          <w:sz w:val="28"/>
          <w:szCs w:val="28"/>
        </w:rPr>
        <w:t>参内山郊野公园</w:t>
      </w:r>
      <w:r w:rsidRPr="00C81C44">
        <w:rPr>
          <w:rFonts w:ascii="宋体" w:eastAsia="宋体" w:hAnsi="宋体" w:hint="eastAsia"/>
          <w:sz w:val="28"/>
          <w:szCs w:val="28"/>
        </w:rPr>
        <w:t>）</w:t>
      </w:r>
      <w:r w:rsidRPr="00C81C44">
        <w:rPr>
          <w:rFonts w:ascii="宋体" w:eastAsia="宋体" w:hAnsi="宋体"/>
          <w:sz w:val="28"/>
          <w:szCs w:val="28"/>
        </w:rPr>
        <w:t>、</w:t>
      </w:r>
      <w:r w:rsidRPr="00C81C44">
        <w:rPr>
          <w:rFonts w:ascii="宋体" w:eastAsia="宋体" w:hAnsi="宋体" w:hint="eastAsia"/>
          <w:sz w:val="28"/>
          <w:szCs w:val="28"/>
        </w:rPr>
        <w:t>两廊（</w:t>
      </w:r>
      <w:r w:rsidRPr="00C81C44">
        <w:rPr>
          <w:rFonts w:ascii="宋体" w:eastAsia="宋体" w:hAnsi="宋体" w:hint="eastAsia"/>
          <w:sz w:val="28"/>
          <w:szCs w:val="28"/>
        </w:rPr>
        <w:t>参林溪滨水走廊</w:t>
      </w:r>
      <w:r w:rsidRPr="00C81C44">
        <w:rPr>
          <w:rFonts w:ascii="宋体" w:eastAsia="宋体" w:hAnsi="宋体" w:hint="eastAsia"/>
          <w:sz w:val="28"/>
          <w:szCs w:val="28"/>
        </w:rPr>
        <w:t>、</w:t>
      </w:r>
      <w:r w:rsidRPr="00C81C44">
        <w:rPr>
          <w:rFonts w:ascii="宋体" w:eastAsia="宋体" w:hAnsi="宋体" w:hint="eastAsia"/>
          <w:sz w:val="28"/>
          <w:szCs w:val="28"/>
        </w:rPr>
        <w:t>参内中央景观走廊</w:t>
      </w:r>
      <w:r w:rsidRPr="00C81C44">
        <w:rPr>
          <w:rFonts w:ascii="宋体" w:eastAsia="宋体" w:hAnsi="宋体" w:hint="eastAsia"/>
          <w:sz w:val="28"/>
          <w:szCs w:val="28"/>
        </w:rPr>
        <w:t>）、多节点</w:t>
      </w:r>
      <w:r w:rsidR="0065387F" w:rsidRPr="00C81C44">
        <w:rPr>
          <w:rFonts w:ascii="宋体" w:eastAsia="宋体" w:hAnsi="宋体" w:hint="eastAsia"/>
          <w:sz w:val="28"/>
          <w:szCs w:val="28"/>
        </w:rPr>
        <w:t>（多个</w:t>
      </w:r>
      <w:r w:rsidR="0065387F" w:rsidRPr="00C81C44">
        <w:rPr>
          <w:rFonts w:ascii="宋体" w:eastAsia="宋体" w:hAnsi="宋体" w:hint="eastAsia"/>
          <w:sz w:val="28"/>
          <w:szCs w:val="28"/>
        </w:rPr>
        <w:t>城市绿地公园）</w:t>
      </w:r>
      <w:r w:rsidRPr="00C81C44">
        <w:rPr>
          <w:rFonts w:ascii="宋体" w:eastAsia="宋体" w:hAnsi="宋体" w:hint="eastAsia"/>
          <w:sz w:val="28"/>
          <w:szCs w:val="28"/>
        </w:rPr>
        <w:t>”的布局结构，</w:t>
      </w:r>
      <w:r w:rsidRPr="00C81C44">
        <w:rPr>
          <w:rFonts w:ascii="宋体" w:eastAsia="宋体" w:hAnsi="宋体" w:hint="eastAsia"/>
          <w:bCs/>
          <w:sz w:val="28"/>
          <w:szCs w:val="28"/>
        </w:rPr>
        <w:t>将片区“靠山邻溪”的空间脉络，引到社区空间融山联水，提升城区景观风貌。</w:t>
      </w:r>
    </w:p>
    <w:p w:rsidR="003B26EF" w:rsidRPr="00C81C44" w:rsidRDefault="00C81C44" w:rsidP="003B26EF">
      <w:pPr>
        <w:ind w:firstLine="562"/>
        <w:outlineLvl w:val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5</w:t>
      </w:r>
      <w:r w:rsidR="003B26EF" w:rsidRPr="00C81C44">
        <w:rPr>
          <w:rFonts w:ascii="宋体" w:eastAsia="宋体" w:hAnsi="宋体"/>
          <w:b/>
          <w:sz w:val="28"/>
          <w:szCs w:val="28"/>
        </w:rPr>
        <w:t>、道路交通规划</w:t>
      </w:r>
    </w:p>
    <w:p w:rsidR="00415500" w:rsidRPr="00C81C44" w:rsidRDefault="00415500" w:rsidP="00415500">
      <w:pPr>
        <w:ind w:firstLine="560"/>
        <w:rPr>
          <w:rFonts w:ascii="宋体" w:eastAsia="宋体" w:hAnsi="宋体"/>
          <w:sz w:val="28"/>
          <w:szCs w:val="28"/>
        </w:rPr>
      </w:pPr>
      <w:r w:rsidRPr="00C81C44">
        <w:rPr>
          <w:rFonts w:ascii="宋体" w:eastAsia="宋体" w:hAnsi="宋体" w:hint="eastAsia"/>
          <w:sz w:val="28"/>
          <w:szCs w:val="28"/>
        </w:rPr>
        <w:t>规划形成城市主干路</w:t>
      </w:r>
      <w:r w:rsidRPr="00C81C44">
        <w:rPr>
          <w:rFonts w:ascii="宋体" w:eastAsia="宋体" w:hAnsi="宋体" w:hint="eastAsia"/>
          <w:sz w:val="28"/>
          <w:szCs w:val="28"/>
        </w:rPr>
        <w:t>（</w:t>
      </w:r>
      <w:proofErr w:type="gramStart"/>
      <w:r w:rsidRPr="00C81C44">
        <w:rPr>
          <w:rFonts w:ascii="宋体" w:eastAsia="宋体" w:hAnsi="宋体" w:hint="eastAsia"/>
          <w:sz w:val="28"/>
          <w:szCs w:val="28"/>
        </w:rPr>
        <w:t>参内大街</w:t>
      </w:r>
      <w:proofErr w:type="gramEnd"/>
      <w:r w:rsidRPr="00C81C44">
        <w:rPr>
          <w:rFonts w:ascii="宋体" w:eastAsia="宋体" w:hAnsi="宋体" w:hint="eastAsia"/>
          <w:sz w:val="28"/>
          <w:szCs w:val="28"/>
        </w:rPr>
        <w:t>、</w:t>
      </w:r>
      <w:r w:rsidRPr="00C81C44">
        <w:rPr>
          <w:rFonts w:ascii="宋体" w:eastAsia="宋体" w:hAnsi="宋体" w:hint="eastAsia"/>
          <w:sz w:val="28"/>
          <w:szCs w:val="28"/>
        </w:rPr>
        <w:t>东二环路</w:t>
      </w:r>
      <w:r w:rsidRPr="00C81C44">
        <w:rPr>
          <w:rFonts w:ascii="宋体" w:eastAsia="宋体" w:hAnsi="宋体" w:hint="eastAsia"/>
          <w:sz w:val="28"/>
          <w:szCs w:val="28"/>
        </w:rPr>
        <w:t>、</w:t>
      </w:r>
      <w:r w:rsidRPr="00C81C44">
        <w:rPr>
          <w:rFonts w:ascii="宋体" w:eastAsia="宋体" w:hAnsi="宋体" w:hint="eastAsia"/>
          <w:sz w:val="28"/>
          <w:szCs w:val="28"/>
        </w:rPr>
        <w:t>学院路</w:t>
      </w:r>
      <w:r w:rsidRPr="00C81C44">
        <w:rPr>
          <w:rFonts w:ascii="宋体" w:eastAsia="宋体" w:hAnsi="宋体" w:hint="eastAsia"/>
          <w:sz w:val="28"/>
          <w:szCs w:val="28"/>
        </w:rPr>
        <w:t>）</w:t>
      </w:r>
      <w:r w:rsidRPr="00C81C44">
        <w:rPr>
          <w:rFonts w:ascii="宋体" w:eastAsia="宋体" w:hAnsi="宋体" w:hint="eastAsia"/>
          <w:sz w:val="28"/>
          <w:szCs w:val="28"/>
        </w:rPr>
        <w:t>和城市支路</w:t>
      </w:r>
      <w:r w:rsidRPr="00C81C44">
        <w:rPr>
          <w:rFonts w:ascii="宋体" w:eastAsia="宋体" w:hAnsi="宋体" w:hint="eastAsia"/>
          <w:sz w:val="28"/>
          <w:szCs w:val="28"/>
        </w:rPr>
        <w:t>（</w:t>
      </w:r>
      <w:proofErr w:type="gramStart"/>
      <w:r w:rsidRPr="00C81C44">
        <w:rPr>
          <w:rFonts w:ascii="宋体" w:eastAsia="宋体" w:hAnsi="宋体" w:hint="eastAsia"/>
          <w:sz w:val="28"/>
          <w:szCs w:val="28"/>
        </w:rPr>
        <w:t>经支五路</w:t>
      </w:r>
      <w:proofErr w:type="gramEnd"/>
      <w:r w:rsidRPr="00C81C44"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Pr="00C81C44">
        <w:rPr>
          <w:rFonts w:ascii="宋体" w:eastAsia="宋体" w:hAnsi="宋体" w:hint="eastAsia"/>
          <w:sz w:val="28"/>
          <w:szCs w:val="28"/>
        </w:rPr>
        <w:t>纬支五路</w:t>
      </w:r>
      <w:proofErr w:type="gramEnd"/>
      <w:r w:rsidRPr="00C81C44">
        <w:rPr>
          <w:rFonts w:ascii="宋体" w:eastAsia="宋体" w:hAnsi="宋体" w:hint="eastAsia"/>
          <w:sz w:val="28"/>
          <w:szCs w:val="28"/>
        </w:rPr>
        <w:t>）</w:t>
      </w:r>
      <w:r w:rsidRPr="00C81C44">
        <w:rPr>
          <w:rFonts w:ascii="宋体" w:eastAsia="宋体" w:hAnsi="宋体" w:hint="eastAsia"/>
          <w:sz w:val="28"/>
          <w:szCs w:val="28"/>
        </w:rPr>
        <w:t>二级道路</w:t>
      </w:r>
      <w:r w:rsidRPr="00C81C44">
        <w:rPr>
          <w:rFonts w:ascii="宋体" w:eastAsia="宋体" w:hAnsi="宋体"/>
          <w:sz w:val="28"/>
          <w:szCs w:val="28"/>
        </w:rPr>
        <w:t>体系</w:t>
      </w:r>
      <w:r w:rsidRPr="00C81C44">
        <w:rPr>
          <w:rFonts w:ascii="宋体" w:eastAsia="宋体" w:hAnsi="宋体" w:hint="eastAsia"/>
          <w:sz w:val="28"/>
          <w:szCs w:val="28"/>
        </w:rPr>
        <w:t>。</w:t>
      </w:r>
      <w:r w:rsidRPr="00C81C44">
        <w:rPr>
          <w:rFonts w:ascii="宋体" w:eastAsia="宋体" w:hAnsi="宋体" w:hint="eastAsia"/>
          <w:sz w:val="28"/>
          <w:szCs w:val="28"/>
        </w:rPr>
        <w:tab/>
      </w:r>
    </w:p>
    <w:sectPr w:rsidR="00415500" w:rsidRPr="00C81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3655"/>
    <w:multiLevelType w:val="multilevel"/>
    <w:tmpl w:val="79CE3655"/>
    <w:lvl w:ilvl="0">
      <w:start w:val="1"/>
      <w:numFmt w:val="decimal"/>
      <w:suff w:val="space"/>
      <w:lvlText w:val="%1、"/>
      <w:lvlJc w:val="left"/>
      <w:pPr>
        <w:ind w:left="1798" w:hanging="720"/>
      </w:pPr>
      <w:rPr>
        <w:rFonts w:ascii="微软雅黑" w:eastAsia="微软雅黑" w:hint="eastAsia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chineseCountingThousand"/>
      <w:suff w:val="space"/>
      <w:lvlText w:val="第%3条"/>
      <w:lvlJc w:val="left"/>
      <w:pPr>
        <w:ind w:left="1837" w:hanging="420"/>
      </w:pPr>
      <w:rPr>
        <w:rFonts w:ascii="微软雅黑" w:eastAsia="微软雅黑" w:hint="eastAsia"/>
        <w:b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A"/>
    <w:rsid w:val="001A2186"/>
    <w:rsid w:val="00293B40"/>
    <w:rsid w:val="00362171"/>
    <w:rsid w:val="003B26EF"/>
    <w:rsid w:val="00415500"/>
    <w:rsid w:val="004D51E2"/>
    <w:rsid w:val="004E36CA"/>
    <w:rsid w:val="0065387F"/>
    <w:rsid w:val="00723D7A"/>
    <w:rsid w:val="007A7311"/>
    <w:rsid w:val="0087409F"/>
    <w:rsid w:val="009023BC"/>
    <w:rsid w:val="0096033F"/>
    <w:rsid w:val="00A41BD1"/>
    <w:rsid w:val="00AB5309"/>
    <w:rsid w:val="00AD35B1"/>
    <w:rsid w:val="00C14CD1"/>
    <w:rsid w:val="00C81C44"/>
    <w:rsid w:val="00E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9C64"/>
  <w15:chartTrackingRefBased/>
  <w15:docId w15:val="{B930C180-E815-450F-98EE-42FE176F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CA"/>
    <w:pPr>
      <w:spacing w:line="500" w:lineRule="exact"/>
      <w:ind w:firstLineChars="200" w:firstLine="200"/>
      <w:jc w:val="both"/>
    </w:pPr>
    <w:rPr>
      <w:rFonts w:ascii="微软雅黑" w:eastAsia="微软雅黑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4E36CA"/>
    <w:pPr>
      <w:widowControl w:val="0"/>
      <w:spacing w:line="60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E36CA"/>
    <w:rPr>
      <w:rFonts w:ascii="微软雅黑" w:eastAsia="微软雅黑" w:hAnsi="Times New Roman" w:cs="Times New Roman"/>
      <w:b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2023-12-05T01:56:00Z</dcterms:created>
  <dcterms:modified xsi:type="dcterms:W3CDTF">2023-12-05T03:41:00Z</dcterms:modified>
</cp:coreProperties>
</file>