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EA" w:rsidRPr="00E47008" w:rsidRDefault="007014EA">
      <w:pPr>
        <w:rPr>
          <w:rFonts w:ascii="黑体" w:eastAsia="黑体" w:hAnsi="黑体"/>
          <w:sz w:val="32"/>
          <w:szCs w:val="32"/>
        </w:rPr>
      </w:pPr>
      <w:r w:rsidRPr="00E47008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7014EA" w:rsidRPr="00E47008" w:rsidRDefault="007014EA">
      <w:pPr>
        <w:jc w:val="center"/>
        <w:rPr>
          <w:rFonts w:ascii="方正小标宋_GBK" w:eastAsia="方正小标宋_GBK"/>
          <w:sz w:val="40"/>
          <w:szCs w:val="40"/>
        </w:rPr>
      </w:pPr>
      <w:r w:rsidRPr="00E47008">
        <w:rPr>
          <w:rFonts w:ascii="方正小标宋_GBK" w:eastAsia="方正小标宋_GBK" w:hAnsi="?????_GBK" w:cs="方正小标宋_GBK" w:hint="eastAsia"/>
          <w:sz w:val="40"/>
          <w:szCs w:val="40"/>
        </w:rPr>
        <w:t>安溪县教育科学研究</w:t>
      </w:r>
      <w:r w:rsidRPr="00E47008">
        <w:rPr>
          <w:rFonts w:ascii="方正小标宋_GBK" w:eastAsia="方正小标宋_GBK" w:cs="方正小标宋_GBK"/>
          <w:sz w:val="40"/>
          <w:szCs w:val="40"/>
        </w:rPr>
        <w:t>2018</w:t>
      </w:r>
      <w:r w:rsidRPr="00E47008">
        <w:rPr>
          <w:rFonts w:ascii="方正小标宋_GBK" w:eastAsia="方正小标宋_GBK" w:cs="方正小标宋_GBK" w:hint="eastAsia"/>
          <w:sz w:val="40"/>
          <w:szCs w:val="40"/>
        </w:rPr>
        <w:t>年度小课题</w:t>
      </w:r>
    </w:p>
    <w:p w:rsidR="007014EA" w:rsidRPr="00E47008" w:rsidRDefault="007014EA">
      <w:pPr>
        <w:jc w:val="center"/>
        <w:rPr>
          <w:rFonts w:ascii="方正小标宋_GBK" w:eastAsia="方正小标宋_GBK"/>
          <w:sz w:val="40"/>
          <w:szCs w:val="40"/>
        </w:rPr>
      </w:pPr>
      <w:r w:rsidRPr="00E47008">
        <w:rPr>
          <w:rFonts w:ascii="方正小标宋_GBK" w:eastAsia="方正小标宋_GBK" w:cs="方正小标宋_GBK" w:hint="eastAsia"/>
          <w:sz w:val="40"/>
          <w:szCs w:val="40"/>
        </w:rPr>
        <w:t>结题验收结果一览表</w:t>
      </w:r>
    </w:p>
    <w:p w:rsidR="007014EA" w:rsidRPr="00E47008" w:rsidRDefault="007014EA">
      <w:pPr>
        <w:jc w:val="center"/>
        <w:rPr>
          <w:rFonts w:ascii="仿宋_GB2312" w:eastAsia="仿宋_GB2312" w:hAnsi="??_GB2312" w:cs="仿宋_GB2312"/>
          <w:sz w:val="24"/>
          <w:szCs w:val="24"/>
        </w:rPr>
      </w:pPr>
      <w:r w:rsidRPr="00E47008">
        <w:rPr>
          <w:rFonts w:ascii="仿宋_GB2312" w:eastAsia="仿宋_GB2312" w:hAnsi="??_GB2312" w:cs="仿宋_GB2312" w:hint="eastAsia"/>
          <w:sz w:val="24"/>
          <w:szCs w:val="24"/>
        </w:rPr>
        <w:t>（共</w:t>
      </w:r>
      <w:r w:rsidRPr="00E47008">
        <w:rPr>
          <w:rFonts w:ascii="仿宋_GB2312" w:eastAsia="仿宋_GB2312" w:hAnsi="??_GB2312" w:cs="仿宋_GB2312"/>
          <w:sz w:val="24"/>
          <w:szCs w:val="24"/>
        </w:rPr>
        <w:t>87</w:t>
      </w:r>
      <w:r w:rsidRPr="00E47008">
        <w:rPr>
          <w:rFonts w:ascii="仿宋_GB2312" w:eastAsia="仿宋_GB2312" w:hAnsi="??_GB2312" w:cs="仿宋_GB2312" w:hint="eastAsia"/>
          <w:sz w:val="24"/>
          <w:szCs w:val="24"/>
        </w:rPr>
        <w:t>项通过结题验收，其中</w:t>
      </w:r>
      <w:r w:rsidRPr="00E47008">
        <w:rPr>
          <w:rFonts w:ascii="仿宋_GB2312" w:eastAsia="仿宋_GB2312" w:hAnsi="??_GB2312" w:cs="仿宋_GB2312"/>
          <w:sz w:val="24"/>
          <w:szCs w:val="24"/>
        </w:rPr>
        <w:t>14</w:t>
      </w:r>
      <w:r w:rsidRPr="00E47008">
        <w:rPr>
          <w:rFonts w:ascii="仿宋_GB2312" w:eastAsia="仿宋_GB2312" w:hAnsi="??_GB2312" w:cs="仿宋_GB2312" w:hint="eastAsia"/>
          <w:sz w:val="24"/>
          <w:szCs w:val="24"/>
        </w:rPr>
        <w:t>项“优秀”、</w:t>
      </w:r>
      <w:r w:rsidRPr="00E47008">
        <w:rPr>
          <w:rFonts w:ascii="仿宋_GB2312" w:eastAsia="仿宋_GB2312" w:hAnsi="??_GB2312" w:cs="仿宋_GB2312"/>
          <w:sz w:val="24"/>
          <w:szCs w:val="24"/>
        </w:rPr>
        <w:t>22</w:t>
      </w:r>
      <w:r w:rsidRPr="00E47008">
        <w:rPr>
          <w:rFonts w:ascii="仿宋_GB2312" w:eastAsia="仿宋_GB2312" w:hAnsi="??_GB2312" w:cs="仿宋_GB2312" w:hint="eastAsia"/>
          <w:sz w:val="24"/>
          <w:szCs w:val="24"/>
        </w:rPr>
        <w:t>项“良好”、</w:t>
      </w:r>
      <w:r w:rsidRPr="00E47008">
        <w:rPr>
          <w:rFonts w:ascii="仿宋_GB2312" w:eastAsia="仿宋_GB2312" w:hAnsi="??_GB2312" w:cs="仿宋_GB2312"/>
          <w:sz w:val="24"/>
          <w:szCs w:val="24"/>
        </w:rPr>
        <w:t>50</w:t>
      </w:r>
      <w:r w:rsidRPr="00E47008">
        <w:rPr>
          <w:rFonts w:ascii="仿宋_GB2312" w:eastAsia="仿宋_GB2312" w:hAnsi="??_GB2312" w:cs="仿宋_GB2312" w:hint="eastAsia"/>
          <w:sz w:val="24"/>
          <w:szCs w:val="24"/>
        </w:rPr>
        <w:t>项合格</w:t>
      </w:r>
      <w:r w:rsidRPr="00E47008">
        <w:rPr>
          <w:rFonts w:ascii="仿宋_GB2312" w:eastAsia="仿宋_GB2312" w:hAnsi="??_GB2312" w:cs="仿宋_GB2312"/>
          <w:sz w:val="24"/>
          <w:szCs w:val="24"/>
        </w:rPr>
        <w:t>)</w:t>
      </w:r>
    </w:p>
    <w:tbl>
      <w:tblPr>
        <w:tblW w:w="9709" w:type="dxa"/>
        <w:jc w:val="center"/>
        <w:tblLayout w:type="fixed"/>
        <w:tblCellMar>
          <w:top w:w="15" w:type="dxa"/>
          <w:bottom w:w="15" w:type="dxa"/>
        </w:tblCellMar>
        <w:tblLook w:val="00A0"/>
      </w:tblPr>
      <w:tblGrid>
        <w:gridCol w:w="1080"/>
        <w:gridCol w:w="3444"/>
        <w:gridCol w:w="1467"/>
        <w:gridCol w:w="998"/>
        <w:gridCol w:w="1909"/>
        <w:gridCol w:w="811"/>
      </w:tblGrid>
      <w:tr w:rsidR="007014EA" w:rsidRPr="008D05DA">
        <w:trPr>
          <w:trHeight w:val="439"/>
          <w:tblHeader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8D05DA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8D05D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</w:p>
          <w:p w:rsidR="007014EA" w:rsidRPr="008D05DA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8D05D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8D05DA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8D05D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D05D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题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D05D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D05D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8D05DA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8D05D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8D05DA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8D05D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8D05DA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05D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验收</w:t>
            </w:r>
          </w:p>
          <w:p w:rsidR="007014EA" w:rsidRPr="008D05DA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8D05D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 w:rsidR="007014EA" w:rsidRPr="008D05DA">
        <w:trPr>
          <w:trHeight w:val="417"/>
          <w:tblHeader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8D05DA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8D05DA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8D05DA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8D05DA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8D05D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8D05DA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8D05DA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8D05DA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高中政治深度教学探究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进修学校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李培火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廖阳文、吴剑锋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构建“简约化”高中数学课堂探索与实践研究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进修学校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苏永强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苏东跃、许建平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构建生活化课堂，提高有效性教学的实践与研究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刘鹏鹏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许金聚、蔡艺红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积极心理学视野下的中学生挫折教育研究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胡银杉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郑海滨、柯荣辉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思维导图在课堂教学中的运用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李志宏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吴荣坤、唐美芬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高中英语词汇教学策略研究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安溪八中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陈银良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姚丽珠、林晓玲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信息技术在高中政治教学的有效应用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杨梅英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陈艺伟、林友林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角色扮演法在语文教学中的应用探究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赵秋色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许奄花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中学作文高效教学策略研究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林银法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王新亮、林艺梅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30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创设问题情境，培养学生自主学习意识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安溪一中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苏菊花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何火存，廖永宗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信息技术在高中语文阅读教学中的融合实践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安溪一中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黄世贤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陈巧华、王流笔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初中英语词汇有效性教学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安溪一中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郑宏坤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白雅彬、赵惠凌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高中物理有效性分层教学研究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安溪一中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陈哲宏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苏航军、谢金发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高中数学概念教学的实践与研究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安溪一中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苏灿强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陈汶森、吴志湖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基于核心素养下初中生物实验教学实践与创新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白濑中学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李钦发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林柏生、王春江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培养学生团队意识的实践与研究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——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以开展“班班有歌声”活动为例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杨淑美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李芳华、蔡琼薇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初中物理教学中培养学生思辨能力的研究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王宝莲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黄顺州、王志平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初中文言文教学有效性研究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张荣华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黄春建、谢毓华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在中学美术教学中培养学生创新意识的研究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凤城中学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吴文锋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李建昌、李清溪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数学文化对初中生数学素养提升的影响研究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林天赐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李静芝、苏建良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构建有效提问，创建高效课堂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丁大江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陈非凡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66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历史学科核心素养在教学中的实践研究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恒兴中学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姚阿辉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廖永裕、叶秋林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8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交互式电子白板在初中数学教学中的应用研究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安十四中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林国灿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杨培全、唐江林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40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初中课堂情境创设的研究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柯艺都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陈晓明、蔡志新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40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活动式教学的实践探究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黄德清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黄顺境、廖丽玲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7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利用传统节日进行中国传统文化教育的研究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蓝溪中学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林瑶勤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陈玉印、林辉燕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高中物理教学中错题集的应用研究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铭选中学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李穆土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吴栋梁、肖齐荣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基于核心素养的模型建构在中学生物教学中的实践研究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铭选中学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林毅强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陈超众、林朝阳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学生高效率学习的心理学研究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铭选中学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廖小明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洪燕红、李祖杰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探索运用箱庭疗法提高农村中学学生学习力的策略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黄文月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廖志跃、林新全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高三年艺体生英语复习备考策略探究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李毅生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白彩凤、谢宝明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9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农村中学生课外阅读能力培养的研究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肖碧兰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陈伯超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59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高一语文学困生的非智力因素成因浅析和应对策略之研究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廖杰驰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林小青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中学信息技术与学生阅读兴趣和能力有效结合的研究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吴志伟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林亚玲、林志滨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校园手绘画教学探究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施小洪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廖晓宗、谢菊珠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高中英语教师课堂话语质量对学生的注意力的影响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张鑫泽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李亚华、胡平南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培养女生对足球兴趣的探究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梧桐中学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李淑敏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刘海滨、林清辉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7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038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关于五阆山常见中草药知识的探究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新华都</w:t>
            </w:r>
          </w:p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陈剑平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许永太、董继振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039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高中美术特色教学与学困生转化策略研究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黄世土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黄伟游、吴连集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67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部编新教材八年级《道德与法治》教学探究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陈清波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许红笙、陈彩玲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茶文化融入美术课程校本教材的探索与研究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许瑞端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朱贵良、谢月云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美术学科特色教育色彩校本教材的探索与研究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朱贵良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许瑞端、谢月云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高中体育特长生班级管理创新模式研究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李小佤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李清望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新高考背景下高中生涯规划教育的探索与实践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沼涛中学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李丽娜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林秋娥、施彩燕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58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农村初中班级文化建设的实践与探索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庄山学校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陈永强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陈俊杰、陈永进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68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初中物理突破迁移性学习障碍的教学策略研究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安溪茶校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林伟强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吴福枝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73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培养中职学生对体育课兴趣的探究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华侨职校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林华丽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基于有序思维培养的中职数学教学策略探索研究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华侨职校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许科龙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王永生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中职网络技术专业基于产教融合实践教学模式研究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华侨职校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王炳泉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王龙远、薛梅英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基于语境的中职英语词汇教学探究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华侨职校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李喜红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黄雪丽、徐小青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6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051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中职电子专业实训教学改革的研究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华侨职校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林同聪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陈连居、陈艺林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66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中职计算机专业校企共建生产型实训基地模式研究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华侨职校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陈友明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李鹏图、汪有德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053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中职学校会计专业“双师型”教师培养的必要性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王宗标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陈淑红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054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思维导图在基础会计教学中的应用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谢宝树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王勇龙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3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055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微课在电商专业课教学中的运用与实践研究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陈利职校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赵垠风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姚振东、林泽坚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056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《利用乡土资源开发主题课程的研究》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长坑中心</w:t>
            </w:r>
          </w:p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蔡巧治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苏丽红、林燕梅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057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追求生活本真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还原习作绿色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陈利学校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庄梅香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傅耀钦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058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小学数学概念教学的有效性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吴秋棠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龚丽珠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059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信息技术在幼儿园数学活动中有效运用的研究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第二实验</w:t>
            </w:r>
          </w:p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郭碧燕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林丽珊、谢春兰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060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利用低结构材料开展区域活动的实践研究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第十八</w:t>
            </w:r>
          </w:p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苏伟真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林莹莹、林婷红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小学低年级看图写话能力培养及内化的研究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感德中心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徐清玉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章梅月、吴丽花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062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小学美术跨学科整合教学的实践研究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逸夫实小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许小琼、白婉平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063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数字校园与语文课堂写字教学有效整合的研究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凤城镇</w:t>
            </w:r>
          </w:p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吾都小学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肖丽美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黄安鑫、胡丽霏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064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小学美术欣赏·评述教学研究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第八小学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郭雪锦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陈淑燕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065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基于核心素养下提高小学生计算能力的实践研究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第八小学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易燕娥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黄淑珍、龚晓琼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066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小学科学教育中培养批判性思维能力的实践研究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第三实小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廖新瑜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林奕婷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067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小学生高段口语交际能力培养的研究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第三实小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郑素华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陈琼蓉、高丽华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068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小学语文生态化阅读教学的实践研究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第五小学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白钊杰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林艺娟、林小丽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069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道德与法治课程中培养小学生思辩能力实践研究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第六小学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苏吉池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王宝源、许文婷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闽南童玩在大班幼儿户外活动中有效运用的研究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培文霭华实验幼儿园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李应琼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谢德真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071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小学数学课堂教学生活化的研究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白濑中心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苏荣华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黄江淮、赵福隆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072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以课标为导向的小学英语情境教学研究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第七小学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胡雪敏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陈娇娜、王朝阳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073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学生的思维始于问题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第七小学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李碧珍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074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小学班级特色文化建设研究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沼涛实小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王美芳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苏慧英、谢艺红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075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信息技术与小学课堂教学整合的研究与实践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龙门中心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谢阿娜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谢良生、白培松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076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阅读能力的培养与研究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城厢中心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唐艺梅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苏启志、张全珍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077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南少林五祖拳引入学校体育校本课程开发有效性的研究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李慧敏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黄晓青、陈贵山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078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运用思维导图提升数学课堂实效的实践研究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第十六小学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潘翠菊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吴碧霞、孙丽萍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079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《跳跃的音符活起来》的实践研究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毓秀学校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林小梅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蔡燕丽、陈梅真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080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《音乐教学中有效运用图谱的策略研究》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实验幼儿园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林丽敏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081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信息技术与小学语文阅读教学相融合的研究与实践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金谷中心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陈银柳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赵丽荣、刘碧莲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082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班级管理创新模式研究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第七小学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谢宝金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白群治、苏桂月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083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幼儿连环画创编的教学策略研究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金谷中心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陈素妹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柯晓梅、陈金棉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084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引导掌握结构化学习方法，提高学生语文学习能力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龙门中心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陈丽霜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白卫东、吕丽贤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085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思维导图在语文教学中的运用策略研究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第十六小学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张素兰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林奕如、李小萍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AX2018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086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多元化游戏活动，提高幼儿运动体能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第三实验</w:t>
            </w:r>
          </w:p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林巧勤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唐培兰、魏彩燕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E47008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AX16038</w:t>
            </w:r>
            <w:r w:rsidRPr="008D332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（延期）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城郊结合部中学学生良好学习习惯的培养与研究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谢艺军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柯</w:t>
            </w:r>
            <w:bookmarkStart w:id="0" w:name="_GoBack"/>
            <w:bookmarkEnd w:id="0"/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清德、廖宏业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7014EA" w:rsidRPr="00E47008" w:rsidRDefault="007014EA" w:rsidP="002423B7">
      <w:pPr>
        <w:rPr>
          <w:rFonts w:ascii="黑体" w:eastAsia="黑体" w:hAnsi="黑体"/>
          <w:sz w:val="32"/>
          <w:szCs w:val="32"/>
        </w:rPr>
      </w:pPr>
      <w:r>
        <w:rPr>
          <w:rFonts w:ascii="??_GB2312" w:cs="??_GB2312"/>
          <w:sz w:val="32"/>
          <w:szCs w:val="32"/>
        </w:rPr>
        <w:t xml:space="preserve"> </w:t>
      </w:r>
      <w:r>
        <w:rPr>
          <w:rFonts w:ascii="??_GB2312" w:cs="??_GB2312"/>
          <w:sz w:val="32"/>
          <w:szCs w:val="32"/>
        </w:rPr>
        <w:br w:type="page"/>
      </w:r>
      <w:r w:rsidRPr="00E47008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7014EA" w:rsidRDefault="007014EA" w:rsidP="002423B7">
      <w:pPr>
        <w:snapToGrid w:val="0"/>
        <w:spacing w:line="600" w:lineRule="exact"/>
        <w:jc w:val="center"/>
        <w:rPr>
          <w:rFonts w:ascii="黑体" w:eastAsia="黑体" w:hAnsi="黑体"/>
          <w:color w:val="000000"/>
          <w:kern w:val="0"/>
          <w:sz w:val="44"/>
          <w:szCs w:val="44"/>
        </w:rPr>
      </w:pPr>
      <w:r w:rsidRPr="00E47008"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安溪县教育科学“十三五”规划（第二批）</w:t>
      </w:r>
    </w:p>
    <w:p w:rsidR="007014EA" w:rsidRPr="00E47008" w:rsidRDefault="007014EA" w:rsidP="002423B7">
      <w:pPr>
        <w:snapToGrid w:val="0"/>
        <w:spacing w:line="600" w:lineRule="exact"/>
        <w:jc w:val="center"/>
        <w:rPr>
          <w:rFonts w:ascii="黑体" w:eastAsia="黑体" w:hAnsi="黑体"/>
          <w:color w:val="000000"/>
          <w:kern w:val="0"/>
          <w:sz w:val="44"/>
          <w:szCs w:val="44"/>
        </w:rPr>
      </w:pPr>
      <w:r w:rsidRPr="00E47008"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研究课题中期检查结果一览表</w:t>
      </w:r>
    </w:p>
    <w:p w:rsidR="007014EA" w:rsidRPr="00E47008" w:rsidRDefault="007014EA" w:rsidP="002423B7">
      <w:pPr>
        <w:jc w:val="center"/>
        <w:rPr>
          <w:rFonts w:ascii="仿宋_GB2312" w:eastAsia="仿宋_GB2312"/>
          <w:color w:val="000000"/>
          <w:kern w:val="0"/>
          <w:sz w:val="30"/>
          <w:szCs w:val="30"/>
        </w:rPr>
      </w:pPr>
      <w:r w:rsidRPr="00E47008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（共</w:t>
      </w:r>
      <w:r w:rsidRPr="00E47008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25</w:t>
      </w:r>
      <w:r w:rsidRPr="00E47008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项合格，</w:t>
      </w:r>
      <w:r w:rsidRPr="00E47008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7</w:t>
      </w:r>
      <w:r w:rsidRPr="00E47008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项需整改）</w:t>
      </w:r>
    </w:p>
    <w:tbl>
      <w:tblPr>
        <w:tblW w:w="10094" w:type="dxa"/>
        <w:jc w:val="center"/>
        <w:tblLayout w:type="fixed"/>
        <w:tblCellMar>
          <w:top w:w="15" w:type="dxa"/>
          <w:bottom w:w="15" w:type="dxa"/>
        </w:tblCellMar>
        <w:tblLook w:val="00A0"/>
      </w:tblPr>
      <w:tblGrid>
        <w:gridCol w:w="1017"/>
        <w:gridCol w:w="3028"/>
        <w:gridCol w:w="757"/>
        <w:gridCol w:w="1119"/>
        <w:gridCol w:w="1150"/>
        <w:gridCol w:w="1980"/>
        <w:gridCol w:w="1043"/>
      </w:tblGrid>
      <w:tr w:rsidR="007014EA" w:rsidRPr="000032CF">
        <w:trPr>
          <w:trHeight w:val="389"/>
          <w:tblHeader/>
          <w:jc w:val="center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014EA" w:rsidRPr="000032CF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0032C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</w:p>
          <w:p w:rsidR="007014EA" w:rsidRPr="000032CF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0032C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014EA" w:rsidRPr="000032CF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0032C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014EA" w:rsidRPr="000032CF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0032C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申报</w:t>
            </w:r>
          </w:p>
          <w:p w:rsidR="007014EA" w:rsidRPr="000032CF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0032C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0032CF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0032C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7014EA" w:rsidRDefault="007014EA" w:rsidP="00C4078E">
            <w:pPr>
              <w:widowControl/>
              <w:snapToGrid w:val="0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032C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检查</w:t>
            </w:r>
          </w:p>
          <w:p w:rsidR="007014EA" w:rsidRPr="000032CF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0032C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 w:rsidR="007014EA" w:rsidRPr="000032CF">
        <w:trPr>
          <w:trHeight w:val="462"/>
          <w:tblHeader/>
          <w:jc w:val="center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4EA" w:rsidRPr="000032CF" w:rsidRDefault="007014EA" w:rsidP="008D3324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0032CF" w:rsidRDefault="007014EA" w:rsidP="00C4078E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0032CF" w:rsidRDefault="007014EA" w:rsidP="00C4078E">
            <w:pPr>
              <w:widowControl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0032CF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0032C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0032CF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0032C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核心</w:t>
            </w:r>
          </w:p>
          <w:p w:rsidR="007014EA" w:rsidRPr="000032CF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0032C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0032CF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0032CF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0032CF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014EA" w:rsidRPr="00E47008">
        <w:trPr>
          <w:trHeight w:val="46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新高考背景下高中生核心素养的培养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培文中学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肖素华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陈晓娟王志建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陈淑华、林海洪肖齐荣、谢溪社苏阳明、蔡彩丽</w:t>
            </w:r>
          </w:p>
        </w:tc>
        <w:tc>
          <w:tcPr>
            <w:tcW w:w="10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46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基于审美能力培养的初中阅读教学实践研究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城厢中学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王英铭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黄国参胡仁忠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谢玉燕、张淑丽陈春明、林港水黄胤黎</w:t>
            </w:r>
          </w:p>
        </w:tc>
        <w:tc>
          <w:tcPr>
            <w:tcW w:w="10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46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城乡结合部初中学生思辨能力培养研究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光德中学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林淑碧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陈水龙唐文发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陈春明、黄建河王金蕊、肖来福廖庆恩</w:t>
            </w:r>
          </w:p>
        </w:tc>
        <w:tc>
          <w:tcPr>
            <w:tcW w:w="10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46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网络对中学生的影响及对策探究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安溪六中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龚聪燕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黄艺芬李聪音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黄少辉、凌伟明王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勇、李佰迦</w:t>
            </w:r>
          </w:p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陈建勋、林晓钦</w:t>
            </w:r>
          </w:p>
        </w:tc>
        <w:tc>
          <w:tcPr>
            <w:tcW w:w="10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46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初中数学核心素养培养中的有效校本作业研究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前进中学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陈龙水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陈炳福李朝阳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张振江</w:t>
            </w:r>
          </w:p>
        </w:tc>
        <w:tc>
          <w:tcPr>
            <w:tcW w:w="10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46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几何画板与高效的初中数学课堂教学整合的实践探索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金火中学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汪振方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吴万荣苏国水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陈福建、林继斌</w:t>
            </w:r>
          </w:p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翁瑞恒</w:t>
            </w:r>
          </w:p>
        </w:tc>
        <w:tc>
          <w:tcPr>
            <w:tcW w:w="10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46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基于核心素养的初中地理课堂教学设计研究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东方中学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陈国渊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郑成章许丕龙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黄海永、苏</w:t>
            </w:r>
            <w:r w:rsidRPr="00E47008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髙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吉刘文萍</w:t>
            </w:r>
          </w:p>
        </w:tc>
        <w:tc>
          <w:tcPr>
            <w:tcW w:w="10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46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“弘扬铭选精神，培养优秀人才”的研究与实践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铭选中学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林建雄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曾邵生陈长远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陈土龙、林泽炜陈琦鹏、蔡海辉林根火、林伟城</w:t>
            </w:r>
          </w:p>
        </w:tc>
        <w:tc>
          <w:tcPr>
            <w:tcW w:w="10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462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情境教学法在中职市场营销课程中的应用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华侨职校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李活瓞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谢蓉蓉林毅锋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陈艺林</w:t>
            </w:r>
          </w:p>
        </w:tc>
        <w:tc>
          <w:tcPr>
            <w:tcW w:w="10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小学美术课堂教学有效性策略研究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第九小学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张连河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叶小菁林美燕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廖华敏、徐国璋谢小敏、刘素珍林小芳、吴金燕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83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提高小学生解决问题能力课题的研究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长坑中心学校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陈连坤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许春霞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黄必泼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黄少敏、张灵清吴美珍、谢永进苏锦秀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构建小学篮球特色校园文化的实践研究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第五小学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陈素况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徐金进苏泽辉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罗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颖、王培坤、辜锦财、陈玉清曾宪梓、王锦鹏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开放式教育中共享区域游戏现场的探究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第十一幼儿园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林秀勤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陈巧立苏满辉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苏佩丽、许东琼陈燕娇、刘慧玲白美珠、黄海燕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需整改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信息化环境下构建小学语文高效课堂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人教数字校园应用研究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湖头中心学校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李雨杉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许丕木苏秀燕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钟少雄、谢雅楠谢冰茹、陈晓莲许小瑜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基于核心素养的小学数学教学策略研究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湖头中心学校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蔡晓军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苏培丽</w:t>
            </w:r>
          </w:p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李雅琴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李少鹏、张汶静陈木兰、何丽芳陈燕瑜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小学语文教学中随文练笔的策略探究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逸夫实验小学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廖小冬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吴美丽王雪琴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谢桂月、徐玉珠廖兆蕙、王秋华陈淑秋、陈英华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1103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小学数学教学中学习任务单的实践与探索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凤城镇吾都小学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白荣财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高彩云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刘亚娜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沈振新、陈佩玲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卓燕瑜、王巧华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马海燕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把生活融进小学数学课堂实践教学的探究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萍州附小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高树传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黄志华何能水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张桢旭、周庆宝吴秋香、张雪敏林建基、陈碧云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需整改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让小学英语课堂焕发活力的研究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逸夫实小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廖桂兰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林喜桂</w:t>
            </w:r>
          </w:p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叶芬芳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郑秀妹、林海燕陈艳玲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注重体验式学习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培养学生数学学习能力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第八小学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谢梅芳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陈阿宾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陈长江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陈贤鹏、廖淑黎颜尾良、王妮玲陈金旺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运用思维导图促进阅读教学的实践研究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第十小学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李永和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柯也好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冯水菊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谢淑真、杨佩华苏淑真、谢亚萍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林美娜、黄艳辉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幼儿创意美术活动指导的实践研究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第十幼儿园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李如丹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陈秀丽吴小燕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白婷婷、陈燕春陈晶晶、陈佳平柯缘逢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777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外来务工人员随迁子女的学校教育探索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第十一小学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王翠娟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廖素霞柯艺娟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马毅清、吴惠玲苏梅霞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需整改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在学科整合中进行社会主义核心价值观教育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第十小学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王丽冰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苏锻水苏文生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杨菊美、何再春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陈雅玲、王美华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叶巧茹、张锦秀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基于小学部编教材下的“读写结合”教学策略研究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感德中心学校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王讯义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吴火林李志强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章梅月、郑素娟郑春燕、李培芬黄凤琴、谢冰妮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构建和谐语境，提高作文教学的实效性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蓬莱中心学校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林婉见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赵海标刘燕桂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殷春斌、柯娉婷陈燕菲、温梅华易小明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需整改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小学音乐课堂创设有效教学情境的研究与实践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第九小学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罗艳萍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郭美燕吴美丽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许文婷、章秋兰简泉泓、杨燕茹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陈莉莉、郑淑梅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需整改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培养学生参与校园足球活动的习惯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第十三小学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苏荣良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林坤明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洪华斌、刘丽莉徐福纲、王文强郑锦岚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需整改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立足数学课堂，培养学生“探究式”学习能力的研究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金谷中心学校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刘雅鹂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林亚静刘雪钦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王远华、刘真真傅丽丽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“转化”思想在小学数学教学中的应用研究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感德中心学校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苏建顺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章梅英王丽珠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殷晓燕、吴晓青许美珍、陈雪治陈珠凤、王碧华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需整改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具有茶文化特色的幼儿园游戏课程的构建研究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第九幼儿园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谢玲玲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陈凤春胡喜恋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黄育治、陈丽娟</w:t>
            </w:r>
          </w:p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傅冬妮、蔡锦瑜</w:t>
            </w:r>
          </w:p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许倩岚、李紫红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指尖上的艺术</w:t>
            </w:r>
            <w:r w:rsidRPr="00E47008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-</w:t>
            </w: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民间手工艺在幼儿园美育中的运用研究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第六幼儿园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李娇婵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黄宝珠郑小燕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徐双娜、王小叶李艺婷、吴婉玲李佩真、林书香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市立项</w:t>
            </w:r>
          </w:p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送市检</w:t>
            </w:r>
          </w:p>
        </w:tc>
      </w:tr>
      <w:tr w:rsidR="007014EA" w:rsidRPr="00E47008">
        <w:trPr>
          <w:trHeight w:val="570"/>
          <w:jc w:val="center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8D3324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AG1352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—</w:t>
            </w:r>
            <w:r w:rsidRPr="00E47008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具有安溪茶文化特色的幼儿园艺术表现课程的构建研究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第十三幼儿园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林丽珊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郭碧燕</w:t>
            </w:r>
          </w:p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陈珠弟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朱秀玲、陈锦秀</w:t>
            </w:r>
          </w:p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苏思婷、林燕萍</w:t>
            </w:r>
          </w:p>
          <w:p w:rsidR="007014EA" w:rsidRPr="00E47008" w:rsidRDefault="007014EA" w:rsidP="00C4078E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何淑兰、王小真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14EA" w:rsidRPr="00E47008" w:rsidRDefault="007014EA" w:rsidP="00C4078E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4700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7014EA" w:rsidRDefault="007014EA" w:rsidP="002423B7">
      <w:pPr>
        <w:rPr>
          <w:rFonts w:ascii="??_GB2312" w:cs="??_GB2312"/>
          <w:sz w:val="32"/>
          <w:szCs w:val="32"/>
        </w:rPr>
      </w:pPr>
      <w:r>
        <w:rPr>
          <w:rFonts w:ascii="??_GB2312" w:cs="??_GB2312"/>
          <w:sz w:val="32"/>
          <w:szCs w:val="32"/>
        </w:rPr>
        <w:t xml:space="preserve"> </w:t>
      </w:r>
    </w:p>
    <w:p w:rsidR="007014EA" w:rsidRDefault="007014EA">
      <w:pPr>
        <w:sectPr w:rsidR="007014EA" w:rsidSect="000D3498">
          <w:footerReference w:type="default" r:id="rId6"/>
          <w:pgSz w:w="11906" w:h="16838"/>
          <w:pgMar w:top="2098" w:right="1531" w:bottom="1701" w:left="1531" w:header="851" w:footer="992" w:gutter="0"/>
          <w:pgNumType w:fmt="numberInDash"/>
          <w:cols w:space="425"/>
          <w:docGrid w:type="lines" w:linePitch="312"/>
        </w:sectPr>
      </w:pPr>
    </w:p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p w:rsidR="007014EA" w:rsidRDefault="007014EA"/>
    <w:sectPr w:rsidR="007014EA" w:rsidSect="004D1240">
      <w:pgSz w:w="11906" w:h="16838"/>
      <w:pgMar w:top="2098" w:right="1531" w:bottom="1701" w:left="1531" w:header="851" w:footer="992" w:gutter="0"/>
      <w:pgNumType w:fmt="numberInDash"/>
      <w:cols w:space="425"/>
      <w:titlePg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EA" w:rsidRDefault="007014EA">
      <w:r>
        <w:separator/>
      </w:r>
    </w:p>
  </w:endnote>
  <w:endnote w:type="continuationSeparator" w:id="0">
    <w:p w:rsidR="007014EA" w:rsidRDefault="0070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EA" w:rsidRDefault="007014EA" w:rsidP="004D124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7014EA" w:rsidRDefault="007014EA" w:rsidP="003C27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EA" w:rsidRDefault="007014EA">
      <w:r>
        <w:separator/>
      </w:r>
    </w:p>
  </w:footnote>
  <w:footnote w:type="continuationSeparator" w:id="0">
    <w:p w:rsidR="007014EA" w:rsidRDefault="00701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022"/>
    <w:rsid w:val="000032CF"/>
    <w:rsid w:val="00033FD6"/>
    <w:rsid w:val="0003746D"/>
    <w:rsid w:val="000808F7"/>
    <w:rsid w:val="000D3498"/>
    <w:rsid w:val="001C7B83"/>
    <w:rsid w:val="001D1B82"/>
    <w:rsid w:val="00210976"/>
    <w:rsid w:val="00231A9B"/>
    <w:rsid w:val="002423B7"/>
    <w:rsid w:val="003A1D37"/>
    <w:rsid w:val="003C279D"/>
    <w:rsid w:val="004827F6"/>
    <w:rsid w:val="004D1240"/>
    <w:rsid w:val="004D681C"/>
    <w:rsid w:val="004E7401"/>
    <w:rsid w:val="00561D6F"/>
    <w:rsid w:val="007014EA"/>
    <w:rsid w:val="00743022"/>
    <w:rsid w:val="00783B6B"/>
    <w:rsid w:val="007B2F95"/>
    <w:rsid w:val="007C0714"/>
    <w:rsid w:val="007E4FDB"/>
    <w:rsid w:val="00836B10"/>
    <w:rsid w:val="00881F3E"/>
    <w:rsid w:val="00892031"/>
    <w:rsid w:val="008D05DA"/>
    <w:rsid w:val="008D3324"/>
    <w:rsid w:val="00961CDF"/>
    <w:rsid w:val="00967D4F"/>
    <w:rsid w:val="009B2946"/>
    <w:rsid w:val="009B3AA6"/>
    <w:rsid w:val="009B4E51"/>
    <w:rsid w:val="00A55D77"/>
    <w:rsid w:val="00A602B5"/>
    <w:rsid w:val="00A8765B"/>
    <w:rsid w:val="00AE451E"/>
    <w:rsid w:val="00B31BAC"/>
    <w:rsid w:val="00B7095B"/>
    <w:rsid w:val="00BC1FA9"/>
    <w:rsid w:val="00C36F6A"/>
    <w:rsid w:val="00C4078E"/>
    <w:rsid w:val="00C53261"/>
    <w:rsid w:val="00D0032F"/>
    <w:rsid w:val="00D54CF3"/>
    <w:rsid w:val="00D8255A"/>
    <w:rsid w:val="00D922F5"/>
    <w:rsid w:val="00E003E9"/>
    <w:rsid w:val="00E04EDE"/>
    <w:rsid w:val="00E36357"/>
    <w:rsid w:val="00E47008"/>
    <w:rsid w:val="00E61234"/>
    <w:rsid w:val="00EA060B"/>
    <w:rsid w:val="00EF1A61"/>
    <w:rsid w:val="00F44BC5"/>
    <w:rsid w:val="00FA38EB"/>
    <w:rsid w:val="00FD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2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2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1D3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C279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33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FD6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A8765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1CDF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1029</Words>
  <Characters>5870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关于公布安溪县教育科学“十三五”规划（第二批）立项课题中期检查、2018年度小课题及2016年度小课题（延期）结题验收结果的通知</dc:title>
  <dc:subject/>
  <dc:creator>Administrator</dc:creator>
  <cp:keywords/>
  <dc:description/>
  <cp:lastModifiedBy>User</cp:lastModifiedBy>
  <cp:revision>2</cp:revision>
  <cp:lastPrinted>2019-08-20T01:05:00Z</cp:lastPrinted>
  <dcterms:created xsi:type="dcterms:W3CDTF">2019-09-06T02:29:00Z</dcterms:created>
  <dcterms:modified xsi:type="dcterms:W3CDTF">2019-09-06T02:29:00Z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