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7CC10">
      <w:pPr>
        <w:ind w:firstLine="1970" w:firstLineChars="545"/>
        <w:rPr>
          <w:rFonts w:hint="eastAsia" w:ascii="仿宋_GB2312" w:hAnsi="仿宋" w:eastAsia="仿宋_GB2312"/>
          <w:b/>
          <w:sz w:val="36"/>
          <w:szCs w:val="36"/>
        </w:rPr>
      </w:pPr>
      <w:r>
        <w:rPr>
          <w:rFonts w:hint="eastAsia" w:ascii="仿宋_GB2312" w:hAnsi="仿宋" w:eastAsia="仿宋_GB2312"/>
          <w:b/>
          <w:sz w:val="36"/>
          <w:szCs w:val="36"/>
        </w:rPr>
        <w:t>安溪县博物馆业务活动简明表</w:t>
      </w:r>
    </w:p>
    <w:p w14:paraId="7A8D8BC8">
      <w:pPr>
        <w:rPr>
          <w:rFonts w:hint="eastAsia" w:ascii="仿宋_GB2312" w:hAnsi="仿宋" w:eastAsia="仿宋_GB2312"/>
          <w:sz w:val="30"/>
          <w:szCs w:val="30"/>
          <w:lang w:val="en-US" w:eastAsia="zh-CN"/>
        </w:rPr>
      </w:pP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 xml:space="preserve">   2024 </w:t>
      </w:r>
      <w:r>
        <w:rPr>
          <w:rFonts w:hint="eastAsia" w:ascii="仿宋_GB2312" w:hAnsi="仿宋" w:eastAsia="仿宋_GB2312"/>
          <w:sz w:val="30"/>
          <w:szCs w:val="30"/>
        </w:rPr>
        <w:t>年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 xml:space="preserve"> 5 </w:t>
      </w:r>
      <w:r>
        <w:rPr>
          <w:rFonts w:hint="eastAsia" w:ascii="仿宋_GB2312" w:hAnsi="仿宋" w:eastAsia="仿宋_GB2312"/>
          <w:sz w:val="30"/>
          <w:szCs w:val="30"/>
        </w:rPr>
        <w:t>月</w:t>
      </w:r>
      <w:r>
        <w:rPr>
          <w:rFonts w:ascii="仿宋_GB2312" w:hAnsi="仿宋" w:eastAsia="仿宋_GB2312"/>
          <w:sz w:val="30"/>
          <w:szCs w:val="30"/>
        </w:rPr>
        <w:t xml:space="preserve">          </w:t>
      </w:r>
      <w:r>
        <w:rPr>
          <w:rFonts w:hint="eastAsia" w:ascii="仿宋_GB2312" w:hAnsi="仿宋" w:eastAsia="仿宋_GB2312"/>
          <w:sz w:val="30"/>
          <w:szCs w:val="30"/>
        </w:rPr>
        <w:t xml:space="preserve">                </w:t>
      </w:r>
      <w:r>
        <w:rPr>
          <w:rFonts w:hint="eastAsia" w:ascii="仿宋_GB2312" w:hAnsi="仿宋" w:eastAsia="仿宋_GB2312"/>
          <w:b/>
          <w:sz w:val="30"/>
          <w:szCs w:val="30"/>
        </w:rPr>
        <w:t>填报人</w:t>
      </w:r>
      <w:r>
        <w:rPr>
          <w:rFonts w:hint="eastAsia" w:ascii="仿宋_GB2312" w:hAnsi="仿宋" w:eastAsia="仿宋_GB2312"/>
          <w:sz w:val="30"/>
          <w:szCs w:val="30"/>
        </w:rPr>
        <w:t>：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张玉泠</w:t>
      </w:r>
    </w:p>
    <w:tbl>
      <w:tblPr>
        <w:tblStyle w:val="4"/>
        <w:tblW w:w="92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7717"/>
      </w:tblGrid>
      <w:tr w14:paraId="202BC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7" w:type="dxa"/>
            <w:noWrap w:val="0"/>
            <w:vAlign w:val="top"/>
          </w:tcPr>
          <w:p w14:paraId="2F078047">
            <w:pPr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活动名称</w:t>
            </w:r>
          </w:p>
        </w:tc>
        <w:tc>
          <w:tcPr>
            <w:tcW w:w="7717" w:type="dxa"/>
            <w:noWrap w:val="0"/>
            <w:vAlign w:val="top"/>
          </w:tcPr>
          <w:p w14:paraId="145D3EFF">
            <w:pPr>
              <w:rPr>
                <w:rFonts w:hint="default" w:ascii="仿宋_GB2312" w:hAnsi="仿宋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5·18国际博物馆日之“匠心巧工 传承有我”安溪竹藤编技艺体验</w:t>
            </w:r>
          </w:p>
        </w:tc>
      </w:tr>
      <w:tr w14:paraId="47290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7" w:type="dxa"/>
            <w:noWrap w:val="0"/>
            <w:vAlign w:val="top"/>
          </w:tcPr>
          <w:p w14:paraId="33764833">
            <w:pPr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负</w:t>
            </w:r>
            <w:r>
              <w:rPr>
                <w:rFonts w:ascii="仿宋_GB2312" w:hAnsi="仿宋" w:eastAsia="仿宋_GB2312"/>
                <w:sz w:val="32"/>
                <w:szCs w:val="32"/>
              </w:rPr>
              <w:t xml:space="preserve"> 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责</w:t>
            </w:r>
            <w:r>
              <w:rPr>
                <w:rFonts w:ascii="仿宋_GB2312" w:hAnsi="仿宋" w:eastAsia="仿宋_GB2312"/>
                <w:sz w:val="32"/>
                <w:szCs w:val="32"/>
              </w:rPr>
              <w:t xml:space="preserve"> 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</w:t>
            </w:r>
          </w:p>
        </w:tc>
        <w:tc>
          <w:tcPr>
            <w:tcW w:w="7717" w:type="dxa"/>
            <w:noWrap w:val="0"/>
            <w:vAlign w:val="top"/>
          </w:tcPr>
          <w:p w14:paraId="5A00F03C">
            <w:pPr>
              <w:rPr>
                <w:rFonts w:hint="default" w:ascii="仿宋_GB2312" w:hAnsi="仿宋" w:eastAsia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陈思捷</w:t>
            </w:r>
          </w:p>
        </w:tc>
      </w:tr>
      <w:tr w14:paraId="2EE90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8" w:hRule="atLeast"/>
        </w:trPr>
        <w:tc>
          <w:tcPr>
            <w:tcW w:w="1547" w:type="dxa"/>
            <w:noWrap w:val="0"/>
            <w:vAlign w:val="center"/>
          </w:tcPr>
          <w:p w14:paraId="5CE8B440">
            <w:pPr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活</w:t>
            </w:r>
          </w:p>
          <w:p w14:paraId="480FFCF5">
            <w:pPr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</w:p>
          <w:p w14:paraId="1BF1F2F0">
            <w:pPr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动</w:t>
            </w:r>
          </w:p>
          <w:p w14:paraId="20182EBC">
            <w:pPr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</w:p>
          <w:p w14:paraId="7AC4A64E">
            <w:pPr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简</w:t>
            </w:r>
          </w:p>
          <w:p w14:paraId="2D18D6B0">
            <w:pPr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</w:p>
          <w:p w14:paraId="2CCF54DE">
            <w:pPr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介</w:t>
            </w:r>
          </w:p>
        </w:tc>
        <w:tc>
          <w:tcPr>
            <w:tcW w:w="7717" w:type="dxa"/>
            <w:noWrap w:val="0"/>
            <w:vAlign w:val="top"/>
          </w:tcPr>
          <w:p w14:paraId="29369B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default" w:ascii="仿宋_GB2312" w:hAnsi="仿宋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时间：</w:t>
            </w:r>
            <w:r>
              <w:rPr>
                <w:rFonts w:hint="eastAsia" w:ascii="仿宋_GB2312" w:hAnsi="仿宋" w:eastAsia="仿宋_GB2312"/>
                <w:sz w:val="30"/>
                <w:szCs w:val="30"/>
                <w:lang w:val="en-US" w:eastAsia="zh-CN"/>
              </w:rPr>
              <w:t>2024</w:t>
            </w:r>
            <w:r>
              <w:rPr>
                <w:rFonts w:hint="eastAsia" w:ascii="仿宋_GB2312" w:hAnsi="仿宋" w:eastAsia="仿宋_GB2312"/>
                <w:sz w:val="30"/>
                <w:szCs w:val="30"/>
              </w:rPr>
              <w:t>年</w:t>
            </w:r>
            <w:r>
              <w:rPr>
                <w:rFonts w:hint="eastAsia" w:ascii="仿宋_GB2312" w:hAnsi="仿宋" w:eastAsia="仿宋_GB2312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仿宋_GB2312" w:hAnsi="仿宋" w:eastAsia="仿宋_GB2312"/>
                <w:sz w:val="30"/>
                <w:szCs w:val="30"/>
              </w:rPr>
              <w:t>月</w:t>
            </w:r>
            <w:r>
              <w:rPr>
                <w:rFonts w:hint="eastAsia" w:ascii="仿宋_GB2312" w:hAnsi="仿宋" w:eastAsia="仿宋_GB2312"/>
                <w:sz w:val="30"/>
                <w:szCs w:val="30"/>
                <w:lang w:val="en-US" w:eastAsia="zh-CN"/>
              </w:rPr>
              <w:t>18日</w:t>
            </w:r>
            <w:r>
              <w:rPr>
                <w:rFonts w:ascii="仿宋_GB2312" w:hAnsi="仿宋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 xml:space="preserve">      地点：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安溪文庙</w:t>
            </w:r>
          </w:p>
          <w:p w14:paraId="0FD49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举办单位：安溪县博物馆</w:t>
            </w:r>
          </w:p>
          <w:p w14:paraId="428EC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eastAsia"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活动过程：安溪竹藤编技艺历史悠久，其将实用性与工艺美相结合，极具文化研究价值，被誉为“指尖上的魔幻艺术”，竹编（安溪竹藤编）于2014年被列入第四批国家级非物质文化遗产代表性项目名录。</w:t>
            </w:r>
          </w:p>
          <w:p w14:paraId="4B27D7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firstLine="560" w:firstLineChars="200"/>
              <w:textAlignment w:val="auto"/>
              <w:rPr>
                <w:rFonts w:hint="eastAsia"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为了让更多中小学生了解“安溪竹藤编”民俗文化内涵，在5·18国际博物馆日当天，安溪县博物馆于文庙明伦堂举办“匠心巧工 传承有我”安溪竹藤编技艺体验活动。</w:t>
            </w:r>
          </w:p>
          <w:p w14:paraId="411BD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firstLine="560" w:firstLineChars="200"/>
              <w:textAlignment w:val="auto"/>
              <w:rPr>
                <w:rFonts w:hint="eastAsia"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本次活动邀请了首届全国农民技能大赛（手工编织赛项）评审专家李文天老师到场为同学们讲解安溪竹藤编的历史，并向同学们介绍了竹藤编的多种编法。随后在李老师的指导下，同学们采用“经纬线一起一落编织法”现场进行竹藤编织。同学们全神贯注、聚精会神，经过自己的努力，一个个形状不一的竹藤编作品在同学们的手中逐渐成型。</w:t>
            </w:r>
          </w:p>
          <w:p w14:paraId="13A2E2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firstLine="560" w:firstLineChars="200"/>
              <w:textAlignment w:val="auto"/>
              <w:rPr>
                <w:rFonts w:hint="eastAsia"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此次活动不仅是对文化的一次展示，更是对传统手工艺术传承的有力推动，将鼓励更多中小学生加入到竹藤编传承的行列中来，为这门古老的艺术注入新活力。</w:t>
            </w:r>
          </w:p>
          <w:p w14:paraId="38300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eastAsia" w:ascii="仿宋_GB2312" w:hAnsi="仿宋" w:eastAsia="仿宋_GB2312"/>
                <w:sz w:val="28"/>
                <w:szCs w:val="28"/>
              </w:rPr>
            </w:pPr>
          </w:p>
          <w:p w14:paraId="6FB1D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default" w:ascii="仿宋_GB2312" w:hAnsi="仿宋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参与（参观）对象及人数：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报名学生及家长/约30人</w:t>
            </w:r>
          </w:p>
          <w:p w14:paraId="4DA9A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eastAsia"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是否有媒体报道：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 xml:space="preserve">         </w:t>
            </w:r>
            <w:r>
              <w:rPr>
                <w:rFonts w:hint="eastAsia" w:ascii="仿宋_GB2312" w:hAnsi="仿宋" w:eastAsia="仿宋_GB2312"/>
                <w:sz w:val="28"/>
                <w:szCs w:val="28"/>
                <w:lang w:eastAsia="zh-CN"/>
              </w:rPr>
              <w:t>☑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微信公众平台发布</w:t>
            </w:r>
          </w:p>
          <w:p w14:paraId="5213A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 xml:space="preserve">                           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□公告栏进行宣传</w:t>
            </w:r>
          </w:p>
        </w:tc>
      </w:tr>
      <w:tr w14:paraId="20CCE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7" w:hRule="atLeast"/>
        </w:trPr>
        <w:tc>
          <w:tcPr>
            <w:tcW w:w="1547" w:type="dxa"/>
            <w:noWrap w:val="0"/>
            <w:vAlign w:val="center"/>
          </w:tcPr>
          <w:p w14:paraId="00099139">
            <w:pPr>
              <w:ind w:firstLine="160" w:firstLineChars="50"/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活</w:t>
            </w:r>
          </w:p>
          <w:p w14:paraId="58B73166">
            <w:pPr>
              <w:ind w:firstLine="160" w:firstLineChars="50"/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</w:p>
          <w:p w14:paraId="45D1173C">
            <w:pPr>
              <w:ind w:firstLine="160" w:firstLineChars="50"/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动</w:t>
            </w:r>
          </w:p>
          <w:p w14:paraId="00D8E052">
            <w:pPr>
              <w:ind w:firstLine="160" w:firstLineChars="50"/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</w:p>
          <w:p w14:paraId="25C08718">
            <w:pPr>
              <w:ind w:firstLine="160" w:firstLineChars="50"/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照</w:t>
            </w:r>
          </w:p>
          <w:p w14:paraId="2EE92765">
            <w:pPr>
              <w:ind w:firstLine="160" w:firstLineChars="50"/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</w:p>
          <w:p w14:paraId="13CC3039">
            <w:pPr>
              <w:ind w:firstLine="160" w:firstLineChars="50"/>
              <w:jc w:val="center"/>
              <w:rPr>
                <w:rFonts w:ascii="仿宋_GB2312" w:hAnsi="仿宋" w:eastAsia="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</w:rPr>
              <w:t>片</w:t>
            </w:r>
          </w:p>
        </w:tc>
        <w:tc>
          <w:tcPr>
            <w:tcW w:w="7717" w:type="dxa"/>
            <w:noWrap w:val="0"/>
            <w:textDirection w:val="lrTbV"/>
            <w:vAlign w:val="top"/>
          </w:tcPr>
          <w:p w14:paraId="4B1765D0">
            <w:pP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762500" cy="3571875"/>
                  <wp:effectExtent l="0" t="0" r="0" b="9525"/>
                  <wp:docPr id="1" name="图片 1" descr="7c1dd012a700afe68417e9f1a8da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c1dd012a700afe68417e9f1a8da7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D8F9D">
            <w:pP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762500" cy="3571875"/>
                  <wp:effectExtent l="0" t="0" r="0" b="9525"/>
                  <wp:docPr id="2" name="图片 2" descr="92001a239042d49d90355daec77ac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2001a239042d49d90355daec77aca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3C544">
            <w:pP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759960" cy="3569970"/>
                  <wp:effectExtent l="0" t="0" r="2540" b="11430"/>
                  <wp:docPr id="4" name="图片 4" descr="fbfb16364732a2e0e3deef4af46d4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bfb16364732a2e0e3deef4af46d4f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960" cy="35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C759F">
            <w:pP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759960" cy="3569970"/>
                  <wp:effectExtent l="0" t="0" r="2540" b="11430"/>
                  <wp:docPr id="5" name="图片 5" descr="00e5641de19e0997bb61cc0f6640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0e5641de19e0997bb61cc0f66404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960" cy="35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E9727">
            <w:pP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759960" cy="3569970"/>
                  <wp:effectExtent l="0" t="0" r="2540" b="11430"/>
                  <wp:docPr id="3" name="图片 3" descr="7e63ac88f118974cd9fa2e8c93e80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e63ac88f118974cd9fa2e8c93e80e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960" cy="35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25204">
            <w:pP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509520" cy="2313940"/>
                  <wp:effectExtent l="0" t="0" r="5080" b="10160"/>
                  <wp:docPr id="6" name="图片 6" descr="2b8d7cbabdb36707212dfc97cf826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b8d7cbabdb36707212dfc97cf826d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899" b="13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150110" cy="2327910"/>
                  <wp:effectExtent l="0" t="0" r="2540" b="15240"/>
                  <wp:docPr id="9" name="图片 9" descr="3d15e16992c006377194c5b9f8dae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d15e16992c006377194c5b9f8daea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1353" b="4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7F54C">
            <w:pP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482850" cy="2226310"/>
                  <wp:effectExtent l="0" t="0" r="12700" b="2540"/>
                  <wp:docPr id="8" name="图片 8" descr="c999b3d431db5879f574e654a6578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999b3d431db5879f574e654a6578f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2114" b="12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4D6C5474">
            <w:pP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4759325" cy="3235960"/>
                  <wp:effectExtent l="0" t="0" r="3175" b="2540"/>
                  <wp:docPr id="7" name="图片 7" descr="c170c3e57aee569c457c358667c9e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170c3e57aee569c457c358667c9e2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325" cy="32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FD05C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E06117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B3A3D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D995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A57E1D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7DA9A1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C811C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4MGQ0ZjdmMjA1NDk1YzU2ZWIyMzY0ODFmNWMwN2IifQ=="/>
  </w:docVars>
  <w:rsids>
    <w:rsidRoot w:val="27481295"/>
    <w:rsid w:val="27481295"/>
    <w:rsid w:val="4DF25FD4"/>
    <w:rsid w:val="5B89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530</Words>
  <Characters>543</Characters>
  <Lines>0</Lines>
  <Paragraphs>0</Paragraphs>
  <TotalTime>2</TotalTime>
  <ScaleCrop>false</ScaleCrop>
  <LinksUpToDate>false</LinksUpToDate>
  <CharactersWithSpaces>629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2024-05-19T02:53:00Z</dcterms:created>
  <dc:creator>Ashely</dc:creator>
  <cp:lastModifiedBy>领悟</cp:lastModifiedBy>
  <dcterms:modified xsi:type="dcterms:W3CDTF">2024-12-02T08:08:29Z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203A8B8DD12C4230954D7F1F6295F079_11</vt:lpwstr>
  </property>
</Properties>
</file>